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54" w:rsidRDefault="00144354" w:rsidP="00144354">
      <w:pPr>
        <w:adjustRightInd w:val="0"/>
        <w:jc w:val="center"/>
        <w:rPr>
          <w:b/>
          <w:sz w:val="24"/>
          <w:szCs w:val="24"/>
        </w:rPr>
      </w:pPr>
      <w:r>
        <w:rPr>
          <w:b/>
          <w:sz w:val="24"/>
          <w:szCs w:val="24"/>
        </w:rPr>
        <w:t>Seine Maritime</w:t>
      </w:r>
    </w:p>
    <w:p w:rsidR="00144354" w:rsidRDefault="00144354" w:rsidP="00144354">
      <w:pPr>
        <w:adjustRightInd w:val="0"/>
        <w:jc w:val="center"/>
        <w:rPr>
          <w:b/>
          <w:sz w:val="24"/>
          <w:szCs w:val="24"/>
        </w:rPr>
      </w:pPr>
      <w:r>
        <w:rPr>
          <w:b/>
          <w:sz w:val="24"/>
          <w:szCs w:val="24"/>
        </w:rPr>
        <w:t>Arrondissement de Dieppe</w:t>
      </w:r>
    </w:p>
    <w:p w:rsidR="00144354" w:rsidRDefault="00144354" w:rsidP="00144354">
      <w:pPr>
        <w:adjustRightInd w:val="0"/>
        <w:jc w:val="center"/>
        <w:rPr>
          <w:b/>
          <w:sz w:val="24"/>
          <w:szCs w:val="24"/>
        </w:rPr>
      </w:pPr>
      <w:r>
        <w:rPr>
          <w:b/>
          <w:sz w:val="24"/>
          <w:szCs w:val="24"/>
        </w:rPr>
        <w:t>Commune de BLOSSEVILLE SUR MER</w:t>
      </w:r>
    </w:p>
    <w:p w:rsidR="00144354" w:rsidRDefault="00144354" w:rsidP="00144354">
      <w:pPr>
        <w:adjustRightInd w:val="0"/>
        <w:jc w:val="center"/>
        <w:rPr>
          <w:b/>
          <w:sz w:val="24"/>
          <w:szCs w:val="24"/>
        </w:rPr>
      </w:pPr>
    </w:p>
    <w:p w:rsidR="00144354" w:rsidRDefault="00144354" w:rsidP="00144354">
      <w:pPr>
        <w:adjustRightInd w:val="0"/>
        <w:jc w:val="center"/>
        <w:rPr>
          <w:sz w:val="24"/>
          <w:szCs w:val="24"/>
        </w:rPr>
      </w:pPr>
      <w:r>
        <w:rPr>
          <w:b/>
          <w:bCs/>
          <w:i/>
          <w:iCs/>
          <w:sz w:val="36"/>
          <w:szCs w:val="36"/>
          <w:u w:val="single"/>
        </w:rPr>
        <w:t>EXTRAIT DU REGISTRE DES</w:t>
      </w:r>
    </w:p>
    <w:p w:rsidR="00144354" w:rsidRDefault="00144354" w:rsidP="00144354">
      <w:pPr>
        <w:adjustRightInd w:val="0"/>
        <w:jc w:val="center"/>
        <w:rPr>
          <w:b/>
        </w:rPr>
      </w:pPr>
      <w:r>
        <w:rPr>
          <w:b/>
          <w:bCs/>
          <w:i/>
          <w:iCs/>
          <w:sz w:val="36"/>
          <w:szCs w:val="36"/>
          <w:u w:val="single"/>
        </w:rPr>
        <w:t>DELIBERATIONS DU CONSEIL MUNICIPAL</w:t>
      </w:r>
    </w:p>
    <w:p w:rsidR="00144354" w:rsidRDefault="00144354" w:rsidP="00144354">
      <w:pPr>
        <w:adjustRightInd w:val="0"/>
        <w:jc w:val="center"/>
        <w:rPr>
          <w:b/>
        </w:rPr>
      </w:pPr>
    </w:p>
    <w:p w:rsidR="00144354" w:rsidRDefault="00144354" w:rsidP="00144354">
      <w:pPr>
        <w:adjustRightInd w:val="0"/>
        <w:jc w:val="center"/>
        <w:rPr>
          <w:b/>
        </w:rPr>
      </w:pPr>
    </w:p>
    <w:p w:rsidR="00144354" w:rsidRDefault="00144354" w:rsidP="00144354">
      <w:pPr>
        <w:adjustRightInd w:val="0"/>
        <w:jc w:val="both"/>
        <w:rPr>
          <w:szCs w:val="24"/>
        </w:rPr>
      </w:pPr>
      <w:r>
        <w:rPr>
          <w:b/>
          <w:szCs w:val="24"/>
        </w:rPr>
        <w:t>L'an deux mil dix-huit, le 01 juin</w:t>
      </w:r>
      <w:r>
        <w:rPr>
          <w:szCs w:val="24"/>
        </w:rPr>
        <w:t xml:space="preserve"> le conseil municipal, légalement convoqué pour un conseil municipal, s'est réuni à la mairie à 19h15, sous la présidence de Pascal VANIER, Maire.</w:t>
      </w:r>
    </w:p>
    <w:p w:rsidR="00144354" w:rsidRDefault="00144354" w:rsidP="00144354">
      <w:pPr>
        <w:adjustRightInd w:val="0"/>
        <w:jc w:val="both"/>
        <w:rPr>
          <w:szCs w:val="24"/>
        </w:rPr>
      </w:pPr>
    </w:p>
    <w:p w:rsidR="00144354" w:rsidRDefault="00144354" w:rsidP="00144354">
      <w:pPr>
        <w:adjustRightInd w:val="0"/>
        <w:jc w:val="both"/>
        <w:rPr>
          <w:szCs w:val="24"/>
        </w:rPr>
      </w:pPr>
      <w:r>
        <w:rPr>
          <w:b/>
          <w:bCs/>
          <w:szCs w:val="24"/>
          <w:u w:val="single"/>
        </w:rPr>
        <w:t xml:space="preserve">Etaient présents </w:t>
      </w:r>
      <w:r>
        <w:rPr>
          <w:b/>
          <w:bCs/>
          <w:szCs w:val="24"/>
        </w:rPr>
        <w:t xml:space="preserve">: </w:t>
      </w:r>
      <w:r>
        <w:rPr>
          <w:szCs w:val="24"/>
        </w:rPr>
        <w:t>VANIER Pascal, LOUVEL Jacques, BLOSSEVILLE Laurent, HALLEBARD Mireille, ROBILLARD Marie-Line,  GRATIGNY Laurent</w:t>
      </w:r>
    </w:p>
    <w:p w:rsidR="00144354" w:rsidRDefault="00144354" w:rsidP="00144354">
      <w:pPr>
        <w:adjustRightInd w:val="0"/>
        <w:rPr>
          <w:szCs w:val="24"/>
        </w:rPr>
      </w:pPr>
    </w:p>
    <w:p w:rsidR="00144354" w:rsidRDefault="00144354" w:rsidP="00144354">
      <w:pPr>
        <w:adjustRightInd w:val="0"/>
        <w:rPr>
          <w:szCs w:val="24"/>
        </w:rPr>
      </w:pPr>
      <w:r w:rsidRPr="00144354">
        <w:rPr>
          <w:b/>
          <w:szCs w:val="24"/>
          <w:u w:val="single"/>
        </w:rPr>
        <w:t>Absents excusés</w:t>
      </w:r>
      <w:r>
        <w:rPr>
          <w:szCs w:val="24"/>
        </w:rPr>
        <w:t> : Laurence MAURIQUE</w:t>
      </w:r>
    </w:p>
    <w:p w:rsidR="00144354" w:rsidRDefault="00144354" w:rsidP="00144354">
      <w:pPr>
        <w:adjustRightInd w:val="0"/>
        <w:rPr>
          <w:szCs w:val="24"/>
        </w:rPr>
      </w:pPr>
      <w:r>
        <w:rPr>
          <w:szCs w:val="24"/>
        </w:rPr>
        <w:tab/>
      </w:r>
      <w:r>
        <w:rPr>
          <w:szCs w:val="24"/>
        </w:rPr>
        <w:tab/>
        <w:t xml:space="preserve"> Alain GAILLANDRE ayant donné pouvoir à Pascal VANIER</w:t>
      </w:r>
    </w:p>
    <w:p w:rsidR="00144354" w:rsidRDefault="00144354" w:rsidP="00144354">
      <w:pPr>
        <w:adjustRightInd w:val="0"/>
        <w:rPr>
          <w:szCs w:val="24"/>
        </w:rPr>
      </w:pPr>
    </w:p>
    <w:p w:rsidR="00144354" w:rsidRDefault="00144354" w:rsidP="00144354">
      <w:pPr>
        <w:adjustRightInd w:val="0"/>
        <w:rPr>
          <w:szCs w:val="24"/>
        </w:rPr>
      </w:pPr>
      <w:r>
        <w:rPr>
          <w:b/>
          <w:szCs w:val="24"/>
          <w:u w:val="single"/>
        </w:rPr>
        <w:t>Absents</w:t>
      </w:r>
      <w:r>
        <w:rPr>
          <w:b/>
          <w:szCs w:val="24"/>
        </w:rPr>
        <w:t> </w:t>
      </w:r>
      <w:r>
        <w:rPr>
          <w:szCs w:val="24"/>
        </w:rPr>
        <w:t>:</w:t>
      </w:r>
      <w:r>
        <w:rPr>
          <w:szCs w:val="24"/>
        </w:rPr>
        <w:tab/>
        <w:t xml:space="preserve"> LEFEBVRE Sophie, BLOSSEVILLE Richard</w:t>
      </w:r>
    </w:p>
    <w:p w:rsidR="00144354" w:rsidRDefault="00144354" w:rsidP="00144354">
      <w:pPr>
        <w:adjustRightInd w:val="0"/>
        <w:jc w:val="both"/>
        <w:rPr>
          <w:b/>
        </w:rPr>
      </w:pPr>
    </w:p>
    <w:p w:rsidR="00144354" w:rsidRDefault="00144354" w:rsidP="00144354">
      <w:pPr>
        <w:adjustRightInd w:val="0"/>
      </w:pPr>
    </w:p>
    <w:p w:rsidR="00144354" w:rsidRDefault="00144354" w:rsidP="00144354">
      <w:pPr>
        <w:pBdr>
          <w:top w:val="single" w:sz="4" w:space="0" w:color="auto"/>
          <w:left w:val="single" w:sz="4" w:space="4" w:color="auto"/>
          <w:bottom w:val="single" w:sz="4" w:space="1" w:color="auto"/>
          <w:right w:val="single" w:sz="4" w:space="4" w:color="auto"/>
        </w:pBdr>
        <w:adjustRightInd w:val="0"/>
      </w:pPr>
      <w:r>
        <w:t>Date de convocation :</w:t>
      </w:r>
      <w:r>
        <w:tab/>
      </w:r>
      <w:r>
        <w:tab/>
      </w:r>
      <w:r>
        <w:tab/>
        <w:t>28 mai 2018</w:t>
      </w:r>
    </w:p>
    <w:p w:rsidR="00144354" w:rsidRDefault="00144354" w:rsidP="00144354">
      <w:pPr>
        <w:pBdr>
          <w:top w:val="single" w:sz="4" w:space="0" w:color="auto"/>
          <w:left w:val="single" w:sz="4" w:space="4" w:color="auto"/>
          <w:bottom w:val="single" w:sz="4" w:space="1" w:color="auto"/>
          <w:right w:val="single" w:sz="4" w:space="4" w:color="auto"/>
        </w:pBdr>
        <w:adjustRightInd w:val="0"/>
        <w:rPr>
          <w:b/>
        </w:rPr>
      </w:pPr>
      <w:r>
        <w:rPr>
          <w:b/>
        </w:rPr>
        <w:t>Nombre de conseillers</w:t>
      </w:r>
    </w:p>
    <w:p w:rsidR="00144354" w:rsidRDefault="00144354" w:rsidP="00144354">
      <w:pPr>
        <w:pBdr>
          <w:top w:val="single" w:sz="4" w:space="0" w:color="auto"/>
          <w:left w:val="single" w:sz="4" w:space="4" w:color="auto"/>
          <w:bottom w:val="single" w:sz="4" w:space="1" w:color="auto"/>
          <w:right w:val="single" w:sz="4" w:space="4" w:color="auto"/>
        </w:pBdr>
        <w:adjustRightInd w:val="0"/>
      </w:pPr>
      <w:r>
        <w:t>En exercice :</w:t>
      </w:r>
      <w:r>
        <w:tab/>
      </w:r>
      <w:r>
        <w:tab/>
      </w:r>
      <w:r>
        <w:tab/>
      </w:r>
      <w:r>
        <w:tab/>
        <w:t>10</w:t>
      </w:r>
    </w:p>
    <w:p w:rsidR="00144354" w:rsidRDefault="00144354" w:rsidP="00144354">
      <w:pPr>
        <w:pBdr>
          <w:top w:val="single" w:sz="4" w:space="0" w:color="auto"/>
          <w:left w:val="single" w:sz="4" w:space="4" w:color="auto"/>
          <w:bottom w:val="single" w:sz="4" w:space="1" w:color="auto"/>
          <w:right w:val="single" w:sz="4" w:space="4" w:color="auto"/>
        </w:pBdr>
        <w:adjustRightInd w:val="0"/>
      </w:pPr>
      <w:r>
        <w:t xml:space="preserve">Présents : </w:t>
      </w:r>
      <w:r>
        <w:tab/>
      </w:r>
      <w:r>
        <w:tab/>
      </w:r>
      <w:r>
        <w:tab/>
      </w:r>
      <w:r>
        <w:tab/>
        <w:t>06</w:t>
      </w:r>
    </w:p>
    <w:p w:rsidR="00144354" w:rsidRDefault="00144354" w:rsidP="00144354">
      <w:pPr>
        <w:pBdr>
          <w:top w:val="single" w:sz="4" w:space="0" w:color="auto"/>
          <w:left w:val="single" w:sz="4" w:space="4" w:color="auto"/>
          <w:bottom w:val="single" w:sz="4" w:space="1" w:color="auto"/>
          <w:right w:val="single" w:sz="4" w:space="4" w:color="auto"/>
        </w:pBdr>
        <w:adjustRightInd w:val="0"/>
      </w:pPr>
      <w:r>
        <w:t>Votants :</w:t>
      </w:r>
      <w:r>
        <w:tab/>
      </w:r>
      <w:r>
        <w:tab/>
      </w:r>
      <w:r>
        <w:tab/>
      </w:r>
      <w:r>
        <w:tab/>
        <w:t>07</w:t>
      </w:r>
    </w:p>
    <w:p w:rsidR="00144354" w:rsidRDefault="00144354" w:rsidP="00144354">
      <w:pPr>
        <w:adjustRightInd w:val="0"/>
        <w:rPr>
          <w:b/>
          <w:bCs/>
          <w:u w:val="single"/>
        </w:rPr>
      </w:pPr>
    </w:p>
    <w:p w:rsidR="00144354" w:rsidRDefault="00144354" w:rsidP="00144354">
      <w:pPr>
        <w:adjustRightInd w:val="0"/>
        <w:rPr>
          <w:b/>
          <w:bCs/>
          <w:u w:val="single"/>
        </w:rPr>
      </w:pPr>
    </w:p>
    <w:p w:rsidR="00144354" w:rsidRDefault="00144354" w:rsidP="00144354">
      <w:pPr>
        <w:adjustRightInd w:val="0"/>
        <w:rPr>
          <w:b/>
          <w:bCs/>
          <w:u w:val="single"/>
        </w:rPr>
      </w:pPr>
    </w:p>
    <w:p w:rsidR="00144354" w:rsidRDefault="00144354" w:rsidP="00144354">
      <w:pPr>
        <w:adjustRightInd w:val="0"/>
        <w:rPr>
          <w:b/>
          <w:bCs/>
          <w:u w:val="single"/>
        </w:rPr>
      </w:pPr>
      <w:r>
        <w:rPr>
          <w:b/>
          <w:bCs/>
          <w:u w:val="single"/>
        </w:rPr>
        <w:t>Présentation du projet de réhabilitation du bâtiment communal</w:t>
      </w:r>
    </w:p>
    <w:p w:rsidR="00144354" w:rsidRDefault="00144354" w:rsidP="00144354">
      <w:pPr>
        <w:adjustRightInd w:val="0"/>
        <w:rPr>
          <w:b/>
          <w:bCs/>
          <w:u w:val="single"/>
        </w:rPr>
      </w:pPr>
    </w:p>
    <w:p w:rsidR="00144354" w:rsidRDefault="00144354" w:rsidP="00144354">
      <w:pPr>
        <w:adjustRightInd w:val="0"/>
        <w:rPr>
          <w:bCs/>
        </w:rPr>
      </w:pPr>
      <w:r>
        <w:rPr>
          <w:bCs/>
        </w:rPr>
        <w:t>Mesdames PETIT et KILADIS ont présenté les différents scénarii pour la réhabilitation du bâtiment communal et la création d’un atelier pour le service technique.</w:t>
      </w:r>
    </w:p>
    <w:p w:rsidR="00144354" w:rsidRDefault="00144354" w:rsidP="00144354">
      <w:pPr>
        <w:adjustRightInd w:val="0"/>
        <w:rPr>
          <w:bCs/>
        </w:rPr>
      </w:pPr>
    </w:p>
    <w:p w:rsidR="00144354" w:rsidRPr="00144354" w:rsidRDefault="00144354" w:rsidP="00144354">
      <w:pPr>
        <w:adjustRightInd w:val="0"/>
        <w:rPr>
          <w:bCs/>
        </w:rPr>
      </w:pPr>
      <w:r>
        <w:rPr>
          <w:bCs/>
        </w:rPr>
        <w:t>Cette présentation fait apparaitre des montants de travaux très élevés tant au niveau d’un nouveau bâtiment que pour la réhabilitation de l’étable.</w:t>
      </w:r>
    </w:p>
    <w:p w:rsidR="00144354" w:rsidRPr="00144354" w:rsidRDefault="00144354" w:rsidP="00144354">
      <w:pPr>
        <w:adjustRightInd w:val="0"/>
        <w:rPr>
          <w:bCs/>
        </w:rPr>
      </w:pPr>
    </w:p>
    <w:p w:rsidR="00144354" w:rsidRPr="00144354" w:rsidRDefault="00144354" w:rsidP="00144354">
      <w:pPr>
        <w:adjustRightInd w:val="0"/>
        <w:rPr>
          <w:bCs/>
        </w:rPr>
      </w:pPr>
      <w:r w:rsidRPr="00144354">
        <w:rPr>
          <w:bCs/>
        </w:rPr>
        <w:t>Les</w:t>
      </w:r>
      <w:r>
        <w:rPr>
          <w:bCs/>
        </w:rPr>
        <w:t xml:space="preserve"> ébauches de</w:t>
      </w:r>
      <w:r w:rsidRPr="00144354">
        <w:rPr>
          <w:bCs/>
        </w:rPr>
        <w:t xml:space="preserve"> projets présentés </w:t>
      </w:r>
      <w:r>
        <w:rPr>
          <w:bCs/>
        </w:rPr>
        <w:t xml:space="preserve">précédemment par le CAUE ou l’entreprise Gagneraud laissaient supposer des montants avoisinants les 400 000 €. </w:t>
      </w:r>
    </w:p>
    <w:p w:rsidR="00144354" w:rsidRPr="00144354" w:rsidRDefault="00144354" w:rsidP="00144354">
      <w:pPr>
        <w:adjustRightInd w:val="0"/>
        <w:rPr>
          <w:bCs/>
        </w:rPr>
      </w:pPr>
    </w:p>
    <w:p w:rsidR="00144354" w:rsidRDefault="00144354" w:rsidP="00144354">
      <w:pPr>
        <w:adjustRightInd w:val="0"/>
        <w:rPr>
          <w:bCs/>
        </w:rPr>
      </w:pPr>
      <w:r>
        <w:rPr>
          <w:bCs/>
        </w:rPr>
        <w:t>Les différents projets présentés ce j</w:t>
      </w:r>
      <w:r w:rsidR="000B32FE">
        <w:rPr>
          <w:bCs/>
        </w:rPr>
        <w:t>our représentent un cout de :</w:t>
      </w:r>
    </w:p>
    <w:p w:rsidR="000B32FE" w:rsidRDefault="000B32FE" w:rsidP="000B32FE">
      <w:pPr>
        <w:pStyle w:val="Paragraphedeliste"/>
        <w:numPr>
          <w:ilvl w:val="0"/>
          <w:numId w:val="1"/>
        </w:numPr>
        <w:adjustRightInd w:val="0"/>
        <w:rPr>
          <w:bCs/>
        </w:rPr>
      </w:pPr>
      <w:r>
        <w:rPr>
          <w:bCs/>
        </w:rPr>
        <w:t>Variante 1</w:t>
      </w:r>
      <w:r>
        <w:rPr>
          <w:bCs/>
        </w:rPr>
        <w:tab/>
      </w:r>
      <w:r>
        <w:rPr>
          <w:bCs/>
        </w:rPr>
        <w:tab/>
        <w:t>639 506.30 € HT</w:t>
      </w:r>
    </w:p>
    <w:p w:rsidR="000B32FE" w:rsidRDefault="000B32FE" w:rsidP="000B32FE">
      <w:pPr>
        <w:pStyle w:val="Paragraphedeliste"/>
        <w:numPr>
          <w:ilvl w:val="0"/>
          <w:numId w:val="1"/>
        </w:numPr>
        <w:adjustRightInd w:val="0"/>
        <w:rPr>
          <w:bCs/>
        </w:rPr>
      </w:pPr>
      <w:r>
        <w:rPr>
          <w:bCs/>
        </w:rPr>
        <w:t>Variante 2</w:t>
      </w:r>
      <w:r>
        <w:rPr>
          <w:bCs/>
        </w:rPr>
        <w:tab/>
      </w:r>
      <w:r>
        <w:rPr>
          <w:bCs/>
        </w:rPr>
        <w:tab/>
        <w:t>627 525.30 € HT</w:t>
      </w:r>
    </w:p>
    <w:p w:rsidR="000B32FE" w:rsidRDefault="000B32FE" w:rsidP="000B32FE">
      <w:pPr>
        <w:pStyle w:val="Paragraphedeliste"/>
        <w:numPr>
          <w:ilvl w:val="0"/>
          <w:numId w:val="1"/>
        </w:numPr>
        <w:adjustRightInd w:val="0"/>
        <w:rPr>
          <w:bCs/>
        </w:rPr>
      </w:pPr>
      <w:r>
        <w:rPr>
          <w:bCs/>
        </w:rPr>
        <w:t>Variante 3</w:t>
      </w:r>
      <w:r>
        <w:rPr>
          <w:bCs/>
        </w:rPr>
        <w:tab/>
      </w:r>
      <w:r>
        <w:rPr>
          <w:bCs/>
        </w:rPr>
        <w:tab/>
        <w:t>587 631.30 € HT</w:t>
      </w:r>
    </w:p>
    <w:p w:rsidR="000B32FE" w:rsidRPr="000B32FE" w:rsidRDefault="000B32FE" w:rsidP="000B32FE">
      <w:pPr>
        <w:pStyle w:val="Paragraphedeliste"/>
        <w:numPr>
          <w:ilvl w:val="0"/>
          <w:numId w:val="1"/>
        </w:numPr>
        <w:adjustRightInd w:val="0"/>
        <w:rPr>
          <w:bCs/>
        </w:rPr>
      </w:pPr>
      <w:r>
        <w:rPr>
          <w:bCs/>
        </w:rPr>
        <w:t>Variante 4</w:t>
      </w:r>
      <w:r>
        <w:rPr>
          <w:bCs/>
        </w:rPr>
        <w:tab/>
      </w:r>
      <w:r>
        <w:rPr>
          <w:bCs/>
        </w:rPr>
        <w:tab/>
        <w:t>569 915.05 € HT</w:t>
      </w:r>
    </w:p>
    <w:p w:rsidR="00144354" w:rsidRPr="00144354" w:rsidRDefault="00144354" w:rsidP="00144354">
      <w:pPr>
        <w:adjustRightInd w:val="0"/>
        <w:rPr>
          <w:bCs/>
        </w:rPr>
      </w:pPr>
    </w:p>
    <w:p w:rsidR="00144354" w:rsidRDefault="000B32FE" w:rsidP="00144354">
      <w:pPr>
        <w:adjustRightInd w:val="0"/>
        <w:rPr>
          <w:bCs/>
        </w:rPr>
      </w:pPr>
      <w:r>
        <w:rPr>
          <w:bCs/>
        </w:rPr>
        <w:t xml:space="preserve">Les différents scénarii ont été développés par les architectes afin de mieux comprendre ce qui engendre de tels coûts. </w:t>
      </w:r>
    </w:p>
    <w:p w:rsidR="000B32FE" w:rsidRDefault="000B32FE" w:rsidP="00144354">
      <w:pPr>
        <w:adjustRightInd w:val="0"/>
        <w:rPr>
          <w:bCs/>
        </w:rPr>
      </w:pPr>
    </w:p>
    <w:p w:rsidR="000B32FE" w:rsidRDefault="000B32FE" w:rsidP="00144354">
      <w:pPr>
        <w:adjustRightInd w:val="0"/>
        <w:rPr>
          <w:bCs/>
        </w:rPr>
      </w:pPr>
      <w:r>
        <w:rPr>
          <w:bCs/>
        </w:rPr>
        <w:t xml:space="preserve">Après cette présentation les conseillers municipaux ne peuvent pas valider ces montants et choisir un scénario. </w:t>
      </w:r>
    </w:p>
    <w:p w:rsidR="000B32FE" w:rsidRDefault="000B32FE" w:rsidP="00144354">
      <w:pPr>
        <w:adjustRightInd w:val="0"/>
        <w:rPr>
          <w:bCs/>
        </w:rPr>
      </w:pPr>
    </w:p>
    <w:p w:rsidR="000B32FE" w:rsidRPr="00144354" w:rsidRDefault="000B32FE" w:rsidP="00144354">
      <w:pPr>
        <w:adjustRightInd w:val="0"/>
        <w:rPr>
          <w:bCs/>
        </w:rPr>
      </w:pPr>
      <w:r>
        <w:rPr>
          <w:bCs/>
        </w:rPr>
        <w:t>Il est demandé aux architectes de reprendre la variante 3 en proposant des trances de travaux afin de construire rapidement l’atelier municipal et de prendre des mesures conservatoires pour l’étale.</w:t>
      </w:r>
    </w:p>
    <w:p w:rsidR="00144354" w:rsidRPr="00144354" w:rsidRDefault="00144354" w:rsidP="00144354">
      <w:pPr>
        <w:adjustRightInd w:val="0"/>
        <w:rPr>
          <w:bCs/>
        </w:rPr>
      </w:pPr>
    </w:p>
    <w:p w:rsidR="00144354" w:rsidRPr="00144354" w:rsidRDefault="000B32FE" w:rsidP="00144354">
      <w:pPr>
        <w:adjustRightInd w:val="0"/>
        <w:rPr>
          <w:bCs/>
        </w:rPr>
      </w:pPr>
      <w:r>
        <w:rPr>
          <w:bCs/>
        </w:rPr>
        <w:t>Dans l’état actuel ce programme n’est pas envisageable financièrement.</w:t>
      </w:r>
    </w:p>
    <w:p w:rsidR="00144354" w:rsidRPr="00144354" w:rsidRDefault="00144354" w:rsidP="00144354">
      <w:pPr>
        <w:adjustRightInd w:val="0"/>
        <w:rPr>
          <w:bCs/>
        </w:rPr>
      </w:pPr>
    </w:p>
    <w:p w:rsidR="00144354" w:rsidRPr="00144354" w:rsidRDefault="00144354" w:rsidP="00144354"/>
    <w:p w:rsidR="00144354" w:rsidRDefault="00144354" w:rsidP="00144354">
      <w:pPr>
        <w:rPr>
          <w:b/>
          <w:sz w:val="22"/>
          <w:u w:val="single"/>
        </w:rPr>
      </w:pPr>
      <w:r>
        <w:rPr>
          <w:b/>
          <w:sz w:val="22"/>
          <w:u w:val="single"/>
        </w:rPr>
        <w:t>Compte rendu du conseil municipal du 02 mai 2018</w:t>
      </w:r>
    </w:p>
    <w:p w:rsidR="00144354" w:rsidRDefault="00144354" w:rsidP="00144354">
      <w:pPr>
        <w:rPr>
          <w:sz w:val="22"/>
        </w:rPr>
      </w:pPr>
    </w:p>
    <w:p w:rsidR="00144354" w:rsidRDefault="00144354" w:rsidP="00144354">
      <w:r>
        <w:t>Le compte rendu de la réunion du 02 mai 2018 est approuvé à l’unanimité des  membres présents.</w:t>
      </w:r>
    </w:p>
    <w:p w:rsidR="00D25454" w:rsidRDefault="00D25454"/>
    <w:p w:rsidR="000B32FE" w:rsidRDefault="000B32FE"/>
    <w:p w:rsidR="000B32FE" w:rsidRDefault="000B32FE"/>
    <w:p w:rsidR="000B32FE" w:rsidRDefault="000B32FE"/>
    <w:p w:rsidR="000B32FE" w:rsidRDefault="000B32FE">
      <w:pPr>
        <w:rPr>
          <w:b/>
          <w:u w:val="single"/>
        </w:rPr>
      </w:pPr>
    </w:p>
    <w:p w:rsidR="000B32FE" w:rsidRDefault="000B32FE">
      <w:pPr>
        <w:rPr>
          <w:b/>
          <w:u w:val="single"/>
        </w:rPr>
      </w:pPr>
    </w:p>
    <w:p w:rsidR="000B32FE" w:rsidRDefault="000B32FE">
      <w:pPr>
        <w:rPr>
          <w:b/>
          <w:u w:val="single"/>
        </w:rPr>
      </w:pPr>
      <w:r w:rsidRPr="000B32FE">
        <w:rPr>
          <w:b/>
          <w:u w:val="single"/>
        </w:rPr>
        <w:t>Mise en place du protocole de traitement des données</w:t>
      </w:r>
    </w:p>
    <w:p w:rsidR="000B32FE" w:rsidRPr="008F14A9" w:rsidRDefault="000B32FE"/>
    <w:p w:rsidR="000B32FE" w:rsidRPr="008F14A9" w:rsidRDefault="000B32FE" w:rsidP="000B32FE">
      <w:pPr>
        <w:autoSpaceDE/>
        <w:autoSpaceDN/>
        <w:jc w:val="both"/>
        <w:rPr>
          <w:rFonts w:eastAsiaTheme="minorEastAsia"/>
        </w:rPr>
      </w:pPr>
      <w:r w:rsidRPr="008F14A9">
        <w:rPr>
          <w:rFonts w:eastAsiaTheme="minorEastAsia"/>
        </w:rPr>
        <w:t>Depuis la loi de 1978, les détenteurs de données informatisées devaient faire des déclarations auprès de la CNIL.</w:t>
      </w:r>
    </w:p>
    <w:p w:rsidR="000B32FE" w:rsidRPr="008F14A9" w:rsidRDefault="000B32FE" w:rsidP="000B32FE">
      <w:pPr>
        <w:autoSpaceDE/>
        <w:autoSpaceDN/>
        <w:jc w:val="both"/>
        <w:rPr>
          <w:rFonts w:eastAsiaTheme="minorEastAsia"/>
        </w:rPr>
      </w:pPr>
      <w:r w:rsidRPr="008F14A9">
        <w:rPr>
          <w:rFonts w:eastAsiaTheme="minorEastAsia"/>
        </w:rPr>
        <w:t xml:space="preserve">A partir du 25 mai 2018, le RGPD est applicable </w:t>
      </w:r>
    </w:p>
    <w:p w:rsidR="000B32FE" w:rsidRPr="008F14A9" w:rsidRDefault="000B32FE" w:rsidP="000B32FE">
      <w:pPr>
        <w:autoSpaceDE/>
        <w:autoSpaceDN/>
        <w:jc w:val="both"/>
        <w:rPr>
          <w:rFonts w:eastAsiaTheme="minorEastAsia"/>
        </w:rPr>
      </w:pPr>
    </w:p>
    <w:p w:rsidR="000B32FE" w:rsidRPr="008F14A9" w:rsidRDefault="000B32FE" w:rsidP="000B32FE">
      <w:pPr>
        <w:autoSpaceDE/>
        <w:autoSpaceDN/>
        <w:jc w:val="both"/>
        <w:rPr>
          <w:rFonts w:eastAsiaTheme="minorEastAsia"/>
        </w:rPr>
      </w:pPr>
      <w:r w:rsidRPr="008F14A9">
        <w:rPr>
          <w:rFonts w:eastAsiaTheme="minorEastAsia"/>
        </w:rPr>
        <w:t>Les détenteurs de données ne devront plus faire de déclaration, mais  apporter la preuve que leur traitement est conforme à la loi</w:t>
      </w:r>
    </w:p>
    <w:p w:rsidR="000B32FE" w:rsidRPr="008F14A9" w:rsidRDefault="000B32FE" w:rsidP="000B32FE">
      <w:pPr>
        <w:autoSpaceDE/>
        <w:autoSpaceDN/>
        <w:jc w:val="both"/>
        <w:rPr>
          <w:rFonts w:eastAsiaTheme="minorEastAsia"/>
        </w:rPr>
      </w:pPr>
    </w:p>
    <w:p w:rsidR="000B32FE" w:rsidRPr="008F14A9" w:rsidRDefault="000B32FE" w:rsidP="000B32FE">
      <w:pPr>
        <w:autoSpaceDE/>
        <w:autoSpaceDN/>
        <w:jc w:val="both"/>
        <w:rPr>
          <w:rFonts w:eastAsiaTheme="minorEastAsia"/>
        </w:rPr>
      </w:pPr>
      <w:r w:rsidRPr="008F14A9">
        <w:rPr>
          <w:rFonts w:eastAsiaTheme="minorEastAsia"/>
        </w:rPr>
        <w:t xml:space="preserve">Le règlement n'empêche pas de traiter des données, il </w:t>
      </w:r>
      <w:r w:rsidRPr="008F14A9">
        <w:rPr>
          <w:rFonts w:eastAsiaTheme="minorEastAsia"/>
          <w:b/>
        </w:rPr>
        <w:t>demande à chaque entité de s'assurer que le traitement est conforme à certaines règles</w:t>
      </w:r>
      <w:r w:rsidRPr="008F14A9">
        <w:rPr>
          <w:rFonts w:eastAsiaTheme="minorEastAsia"/>
        </w:rPr>
        <w:t>. Il  implique et renforce l'interdiction de posséder des  fichiers de renseignements sur les citoyens avec des propos diffamatoires, à caractère sexiste, ou blessants.</w:t>
      </w:r>
    </w:p>
    <w:p w:rsidR="000B32FE" w:rsidRPr="008F14A9" w:rsidRDefault="000B32FE" w:rsidP="000B32FE">
      <w:pPr>
        <w:autoSpaceDE/>
        <w:autoSpaceDN/>
        <w:jc w:val="both"/>
        <w:rPr>
          <w:rFonts w:eastAsiaTheme="minorEastAsia"/>
        </w:rPr>
      </w:pPr>
      <w:r w:rsidRPr="008F14A9">
        <w:rPr>
          <w:rFonts w:eastAsiaTheme="minorEastAsia"/>
        </w:rPr>
        <w:t xml:space="preserve">Le RGPD est à associer à d'autres lois qui protègent aussi les usagers et salariés : droit à l'image, droit du travail, délit de discrimination. </w:t>
      </w:r>
    </w:p>
    <w:p w:rsidR="000B32FE" w:rsidRPr="008F14A9" w:rsidRDefault="000B32FE" w:rsidP="000B32FE">
      <w:pPr>
        <w:autoSpaceDE/>
        <w:autoSpaceDN/>
        <w:spacing w:after="200" w:line="276" w:lineRule="auto"/>
        <w:rPr>
          <w:rFonts w:eastAsiaTheme="minorEastAsia"/>
        </w:rPr>
      </w:pPr>
    </w:p>
    <w:p w:rsidR="000B32FE" w:rsidRPr="008F14A9" w:rsidRDefault="000B32FE" w:rsidP="000B32FE">
      <w:pPr>
        <w:autoSpaceDE/>
        <w:autoSpaceDN/>
        <w:jc w:val="both"/>
        <w:rPr>
          <w:rFonts w:eastAsiaTheme="minorEastAsia"/>
        </w:rPr>
      </w:pPr>
      <w:r w:rsidRPr="008F14A9">
        <w:rPr>
          <w:rFonts w:eastAsiaTheme="minorEastAsia"/>
        </w:rPr>
        <w:t>Toute information se rapportant à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doit être protégée.</w:t>
      </w:r>
    </w:p>
    <w:p w:rsidR="000B32FE" w:rsidRPr="008F14A9" w:rsidRDefault="000B32FE" w:rsidP="000B32FE">
      <w:pPr>
        <w:autoSpaceDE/>
        <w:autoSpaceDN/>
        <w:spacing w:after="200" w:line="276" w:lineRule="auto"/>
        <w:rPr>
          <w:rFonts w:eastAsiaTheme="minorEastAsia"/>
        </w:rPr>
      </w:pPr>
    </w:p>
    <w:p w:rsidR="000B32FE" w:rsidRPr="008F14A9" w:rsidRDefault="000B32FE" w:rsidP="000B32FE">
      <w:pPr>
        <w:autoSpaceDE/>
        <w:autoSpaceDN/>
        <w:jc w:val="both"/>
        <w:rPr>
          <w:rFonts w:eastAsiaTheme="minorEastAsia"/>
        </w:rPr>
      </w:pPr>
      <w:r w:rsidRPr="008F14A9">
        <w:rPr>
          <w:rFonts w:eastAsiaTheme="minorEastAsia"/>
        </w:rPr>
        <w:t xml:space="preserve">Il est important que chaque opérateur, chaque personne saisissant des données garde en tête ces droits. Cela est un premier pas vers un changement de certaines de nos pratiques courantes. </w:t>
      </w:r>
    </w:p>
    <w:p w:rsidR="000B32FE" w:rsidRPr="008F14A9" w:rsidRDefault="000B32FE" w:rsidP="000B32FE">
      <w:pPr>
        <w:autoSpaceDE/>
        <w:autoSpaceDN/>
        <w:jc w:val="both"/>
        <w:rPr>
          <w:rFonts w:eastAsiaTheme="minorEastAsia"/>
        </w:rPr>
      </w:pPr>
    </w:p>
    <w:p w:rsidR="000B32FE" w:rsidRPr="008F14A9" w:rsidRDefault="000B32FE" w:rsidP="000B32FE">
      <w:pPr>
        <w:autoSpaceDE/>
        <w:autoSpaceDN/>
        <w:jc w:val="both"/>
        <w:rPr>
          <w:rFonts w:eastAsiaTheme="minorEastAsia"/>
        </w:rPr>
      </w:pPr>
      <w:r w:rsidRPr="008F14A9">
        <w:rPr>
          <w:rFonts w:eastAsiaTheme="minorEastAsia"/>
          <w:b/>
          <w:u w:val="single"/>
        </w:rPr>
        <w:t>NB :</w:t>
      </w:r>
      <w:r w:rsidRPr="008F14A9">
        <w:rPr>
          <w:rFonts w:eastAsiaTheme="minorEastAsia"/>
        </w:rPr>
        <w:t xml:space="preserve"> Le RGPD apporte des obligations sur la protection des données des enfants moins de 16 ans.</w:t>
      </w:r>
    </w:p>
    <w:p w:rsidR="000B32FE" w:rsidRPr="008F14A9" w:rsidRDefault="000B32FE" w:rsidP="000B32FE">
      <w:pPr>
        <w:autoSpaceDE/>
        <w:autoSpaceDN/>
        <w:jc w:val="both"/>
        <w:rPr>
          <w:rFonts w:eastAsiaTheme="minorEastAsia"/>
        </w:rPr>
      </w:pPr>
    </w:p>
    <w:p w:rsidR="000B32FE" w:rsidRPr="008F14A9" w:rsidRDefault="000B32FE" w:rsidP="000B32FE">
      <w:pPr>
        <w:autoSpaceDE/>
        <w:autoSpaceDN/>
        <w:jc w:val="both"/>
        <w:rPr>
          <w:rFonts w:eastAsiaTheme="minorEastAsia"/>
        </w:rPr>
      </w:pPr>
      <w:r w:rsidRPr="008F14A9">
        <w:rPr>
          <w:rFonts w:eastAsiaTheme="minorEastAsia"/>
          <w:b/>
        </w:rPr>
        <w:t>Ce règlement protège avant tout nos concitoyens, ainsi que nous-mêmes en tant que personne physique</w:t>
      </w:r>
      <w:r w:rsidRPr="008F14A9">
        <w:rPr>
          <w:rFonts w:eastAsiaTheme="minorEastAsia"/>
        </w:rPr>
        <w:t>. Plutôt que d'être contraignant, il préconise avant tout des règles de bon sens et de respect des personnes.</w:t>
      </w:r>
    </w:p>
    <w:p w:rsidR="000B32FE" w:rsidRPr="008F14A9" w:rsidRDefault="000B32FE" w:rsidP="000B32FE">
      <w:pPr>
        <w:autoSpaceDE/>
        <w:autoSpaceDN/>
        <w:rPr>
          <w:rFonts w:eastAsiaTheme="minorEastAsia"/>
        </w:rPr>
      </w:pPr>
    </w:p>
    <w:p w:rsidR="000B32FE" w:rsidRPr="008F14A9" w:rsidRDefault="000B32FE" w:rsidP="000B32FE">
      <w:pPr>
        <w:autoSpaceDE/>
        <w:autoSpaceDN/>
        <w:spacing w:after="200" w:line="276" w:lineRule="auto"/>
        <w:rPr>
          <w:rFonts w:eastAsiaTheme="minorEastAsia"/>
        </w:rPr>
      </w:pPr>
      <w:r w:rsidRPr="008F14A9">
        <w:rPr>
          <w:rFonts w:eastAsiaTheme="minorEastAsia"/>
        </w:rPr>
        <w:t>Le conseil municipal à l’unanimité des membres présents :</w:t>
      </w:r>
    </w:p>
    <w:p w:rsidR="000B32FE" w:rsidRPr="008F14A9" w:rsidRDefault="000B32FE" w:rsidP="000B32FE">
      <w:pPr>
        <w:autoSpaceDE/>
        <w:autoSpaceDN/>
        <w:spacing w:after="200" w:line="276" w:lineRule="auto"/>
        <w:rPr>
          <w:rFonts w:eastAsiaTheme="minorEastAsia"/>
        </w:rPr>
      </w:pPr>
    </w:p>
    <w:p w:rsidR="000B32FE" w:rsidRPr="008F14A9" w:rsidRDefault="000B32FE" w:rsidP="000B32FE">
      <w:pPr>
        <w:numPr>
          <w:ilvl w:val="0"/>
          <w:numId w:val="2"/>
        </w:numPr>
        <w:autoSpaceDE/>
        <w:autoSpaceDN/>
        <w:spacing w:after="200" w:line="276" w:lineRule="auto"/>
        <w:contextualSpacing/>
        <w:rPr>
          <w:rFonts w:eastAsiaTheme="minorEastAsia"/>
        </w:rPr>
      </w:pPr>
      <w:r w:rsidRPr="008F14A9">
        <w:rPr>
          <w:rFonts w:eastAsiaTheme="minorEastAsia"/>
          <w:b/>
        </w:rPr>
        <w:t>APPROUVE</w:t>
      </w:r>
      <w:r w:rsidRPr="008F14A9">
        <w:rPr>
          <w:rFonts w:eastAsiaTheme="minorEastAsia"/>
        </w:rPr>
        <w:t xml:space="preserve"> la mise ne œuvre du RGPD au sein de la commune</w:t>
      </w:r>
    </w:p>
    <w:p w:rsidR="000B32FE" w:rsidRPr="008F14A9" w:rsidRDefault="000B32FE" w:rsidP="000B32FE">
      <w:pPr>
        <w:numPr>
          <w:ilvl w:val="0"/>
          <w:numId w:val="2"/>
        </w:numPr>
        <w:autoSpaceDE/>
        <w:autoSpaceDN/>
        <w:spacing w:after="200" w:line="276" w:lineRule="auto"/>
        <w:contextualSpacing/>
        <w:rPr>
          <w:rFonts w:asciiTheme="minorHAnsi" w:eastAsiaTheme="minorEastAsia" w:hAnsiTheme="minorHAnsi" w:cstheme="minorBidi"/>
        </w:rPr>
      </w:pPr>
      <w:r w:rsidRPr="008F14A9">
        <w:rPr>
          <w:rFonts w:eastAsiaTheme="minorEastAsia"/>
          <w:b/>
        </w:rPr>
        <w:t>AUTORISE</w:t>
      </w:r>
      <w:r w:rsidRPr="008F14A9">
        <w:rPr>
          <w:rFonts w:eastAsiaTheme="minorEastAsia"/>
        </w:rPr>
        <w:t xml:space="preserve"> Monsieur le Maire à signer tous les documents nécessaires à cette mise en place</w:t>
      </w:r>
      <w:r w:rsidRPr="008F14A9">
        <w:rPr>
          <w:rFonts w:asciiTheme="minorHAnsi" w:eastAsiaTheme="minorEastAsia" w:hAnsiTheme="minorHAnsi" w:cstheme="minorBidi"/>
        </w:rPr>
        <w:t>.</w:t>
      </w:r>
    </w:p>
    <w:p w:rsidR="000B32FE" w:rsidRPr="008F14A9" w:rsidRDefault="000B32FE"/>
    <w:p w:rsidR="000B32FE" w:rsidRDefault="000B32FE"/>
    <w:p w:rsidR="000B32FE" w:rsidRPr="000B32FE" w:rsidRDefault="000B32FE">
      <w:pPr>
        <w:rPr>
          <w:b/>
          <w:u w:val="single"/>
        </w:rPr>
      </w:pPr>
      <w:r w:rsidRPr="000B32FE">
        <w:rPr>
          <w:b/>
          <w:u w:val="single"/>
        </w:rPr>
        <w:t>Désignation d’un délégué à la protection des données</w:t>
      </w:r>
    </w:p>
    <w:p w:rsidR="000B32FE" w:rsidRDefault="000B32FE"/>
    <w:p w:rsidR="000B32FE" w:rsidRPr="00BE372B" w:rsidRDefault="000B32FE" w:rsidP="000B32FE">
      <w:pPr>
        <w:jc w:val="both"/>
        <w:rPr>
          <w:rFonts w:cstheme="minorHAnsi"/>
        </w:rPr>
      </w:pPr>
      <w:r>
        <w:rPr>
          <w:rFonts w:cstheme="minorHAnsi"/>
        </w:rPr>
        <w:t>Monsieur le Maire</w:t>
      </w:r>
      <w:r w:rsidRPr="00BE372B">
        <w:rPr>
          <w:rFonts w:cstheme="minorHAnsi"/>
        </w:rPr>
        <w:t xml:space="preserve"> expos</w:t>
      </w:r>
      <w:r>
        <w:rPr>
          <w:rFonts w:cstheme="minorHAnsi"/>
        </w:rPr>
        <w:t>e</w:t>
      </w:r>
      <w:r w:rsidRPr="00BE372B">
        <w:rPr>
          <w:rFonts w:cstheme="minorHAnsi"/>
        </w:rPr>
        <w:t xml:space="preserve"> que, à</w:t>
      </w:r>
      <w:r w:rsidRPr="00CE725F">
        <w:rPr>
          <w:rFonts w:cstheme="minorHAnsi"/>
        </w:rPr>
        <w:t xml:space="preserve"> </w:t>
      </w:r>
      <w:r w:rsidRPr="00BE372B">
        <w:rPr>
          <w:rFonts w:cstheme="minorHAnsi"/>
        </w:rPr>
        <w:t xml:space="preserve">compter du 25 mai 2018, toutes les structures publiques </w:t>
      </w:r>
      <w:r>
        <w:rPr>
          <w:rFonts w:cstheme="minorHAnsi"/>
        </w:rPr>
        <w:t>doivent</w:t>
      </w:r>
      <w:r w:rsidRPr="00BE372B">
        <w:rPr>
          <w:rFonts w:cstheme="minorHAnsi"/>
        </w:rPr>
        <w:t xml:space="preserve"> se mettre en conformité avec le Règlement Général européen de la Protection des Données (RGPD) approuvé officiellement par le Parlement Européen en av</w:t>
      </w:r>
      <w:r>
        <w:rPr>
          <w:rFonts w:cstheme="minorHAnsi"/>
        </w:rPr>
        <w:t>ril 2016. Ce RGPD, qui remplace</w:t>
      </w:r>
      <w:r w:rsidRPr="00BE372B">
        <w:rPr>
          <w:rFonts w:cstheme="minorHAnsi"/>
        </w:rPr>
        <w:t xml:space="preserve"> les lois nationales telles que la loi informatique et </w:t>
      </w:r>
      <w:r>
        <w:rPr>
          <w:rFonts w:cstheme="minorHAnsi"/>
        </w:rPr>
        <w:t>libertés en France, unifie</w:t>
      </w:r>
      <w:r w:rsidRPr="00BE372B">
        <w:rPr>
          <w:rFonts w:cstheme="minorHAnsi"/>
        </w:rPr>
        <w:t xml:space="preserve"> la protection des données et facilitera la libre circulation des données dans les 28 états membres de l’UE.</w:t>
      </w:r>
    </w:p>
    <w:p w:rsidR="000B32FE" w:rsidRDefault="000B32FE" w:rsidP="000B32FE">
      <w:pPr>
        <w:jc w:val="both"/>
        <w:rPr>
          <w:rFonts w:cstheme="minorHAnsi"/>
        </w:rPr>
      </w:pPr>
    </w:p>
    <w:p w:rsidR="000B32FE" w:rsidRPr="00BE372B" w:rsidRDefault="000B32FE" w:rsidP="000B32FE">
      <w:pPr>
        <w:jc w:val="both"/>
        <w:rPr>
          <w:rFonts w:cstheme="minorHAnsi"/>
        </w:rPr>
      </w:pPr>
      <w:r>
        <w:rPr>
          <w:rFonts w:cstheme="minorHAnsi"/>
        </w:rPr>
        <w:t>Mr le Maire</w:t>
      </w:r>
      <w:r w:rsidRPr="00BE372B">
        <w:rPr>
          <w:rFonts w:cstheme="minorHAnsi"/>
        </w:rPr>
        <w:t xml:space="preserve"> indiqu</w:t>
      </w:r>
      <w:r>
        <w:rPr>
          <w:rFonts w:cstheme="minorHAnsi"/>
        </w:rPr>
        <w:t>e</w:t>
      </w:r>
      <w:r w:rsidRPr="00BE372B">
        <w:rPr>
          <w:rFonts w:cstheme="minorHAnsi"/>
        </w:rPr>
        <w:t xml:space="preserve"> qu’une donnée à caractère personnel représente toute information relative à une personne physique identifiée ou qui peut être identifiée, directement ou indirectement, par référence à un ou plusieurs éléments qui lui sont propres.</w:t>
      </w:r>
    </w:p>
    <w:p w:rsidR="000B32FE" w:rsidRPr="00BE372B" w:rsidRDefault="000B32FE" w:rsidP="000B32FE">
      <w:pPr>
        <w:jc w:val="both"/>
        <w:rPr>
          <w:rFonts w:cstheme="minorHAnsi"/>
        </w:rPr>
      </w:pPr>
      <w:r w:rsidRPr="00BE372B">
        <w:rPr>
          <w:rFonts w:cstheme="minorHAnsi"/>
        </w:rPr>
        <w:t xml:space="preserve">Le non-respect de cette obligation pourra aboutir à des sanctions administratives, financières et/ou pénales du représentant légal de la personne morale, sanctions pouvant être très lourdes. </w:t>
      </w:r>
    </w:p>
    <w:p w:rsidR="000B32FE" w:rsidRDefault="000B32FE" w:rsidP="000B32FE">
      <w:pPr>
        <w:jc w:val="both"/>
        <w:rPr>
          <w:rFonts w:cstheme="minorHAnsi"/>
        </w:rPr>
      </w:pPr>
    </w:p>
    <w:p w:rsidR="000B32FE" w:rsidRPr="00BE372B" w:rsidRDefault="000B32FE" w:rsidP="000B32FE">
      <w:pPr>
        <w:jc w:val="both"/>
        <w:rPr>
          <w:rFonts w:cstheme="minorHAnsi"/>
        </w:rPr>
      </w:pPr>
      <w:r>
        <w:rPr>
          <w:rFonts w:cstheme="minorHAnsi"/>
        </w:rPr>
        <w:t xml:space="preserve">C’est pourquoi, </w:t>
      </w:r>
      <w:r w:rsidRPr="00BE372B">
        <w:rPr>
          <w:rFonts w:cstheme="minorHAnsi"/>
        </w:rPr>
        <w:t>il convient de désigner un Délégué à la Protection des Données (DPD), également dénommé DPO (Data Protection Officier) qui aura pour mission principale de mettre la collectivité en conformité avec le RGPD.</w:t>
      </w:r>
    </w:p>
    <w:p w:rsidR="000B32FE" w:rsidRDefault="000B32FE" w:rsidP="000B32FE">
      <w:pPr>
        <w:jc w:val="both"/>
        <w:rPr>
          <w:rFonts w:cstheme="minorHAnsi"/>
        </w:rPr>
      </w:pPr>
    </w:p>
    <w:p w:rsidR="000B32FE" w:rsidRPr="00BE372B" w:rsidRDefault="000B32FE" w:rsidP="000B32FE">
      <w:pPr>
        <w:jc w:val="both"/>
        <w:rPr>
          <w:rFonts w:cstheme="minorHAnsi"/>
        </w:rPr>
      </w:pPr>
      <w:r w:rsidRPr="00BE372B">
        <w:rPr>
          <w:rFonts w:cstheme="minorHAnsi"/>
        </w:rPr>
        <w:t>Son rôle sera de</w:t>
      </w:r>
      <w:r w:rsidRPr="00CE725F">
        <w:rPr>
          <w:rFonts w:cstheme="minorHAnsi"/>
        </w:rPr>
        <w:t xml:space="preserve"> </w:t>
      </w:r>
      <w:r w:rsidRPr="00BE372B">
        <w:rPr>
          <w:rFonts w:cstheme="minorHAnsi"/>
        </w:rPr>
        <w:t>:</w:t>
      </w:r>
    </w:p>
    <w:p w:rsidR="000B32FE" w:rsidRPr="00BE372B" w:rsidRDefault="000B32FE" w:rsidP="000B32FE">
      <w:pPr>
        <w:ind w:left="708"/>
        <w:jc w:val="both"/>
        <w:rPr>
          <w:rFonts w:cstheme="minorHAnsi"/>
        </w:rPr>
      </w:pPr>
      <w:r w:rsidRPr="00BE372B">
        <w:rPr>
          <w:rFonts w:cstheme="minorHAnsi"/>
        </w:rPr>
        <w:t>-</w:t>
      </w:r>
      <w:r w:rsidRPr="00CE725F">
        <w:rPr>
          <w:rFonts w:cstheme="minorHAnsi"/>
        </w:rPr>
        <w:t xml:space="preserve"> </w:t>
      </w:r>
      <w:r w:rsidRPr="00BE372B">
        <w:rPr>
          <w:rFonts w:cstheme="minorHAnsi"/>
        </w:rPr>
        <w:t>Informer et conseiller l’organisme (responsable de traitement, sous-traitants, employés)</w:t>
      </w:r>
      <w:r w:rsidRPr="00CE725F">
        <w:rPr>
          <w:rFonts w:cstheme="minorHAnsi"/>
        </w:rPr>
        <w:t xml:space="preserve"> </w:t>
      </w:r>
      <w:r w:rsidRPr="00BE372B">
        <w:rPr>
          <w:rFonts w:cstheme="minorHAnsi"/>
        </w:rPr>
        <w:t>;</w:t>
      </w:r>
    </w:p>
    <w:p w:rsidR="000B32FE" w:rsidRPr="00BE372B" w:rsidRDefault="000B32FE" w:rsidP="000B32FE">
      <w:pPr>
        <w:ind w:left="708"/>
        <w:jc w:val="both"/>
        <w:rPr>
          <w:rFonts w:cstheme="minorHAnsi"/>
        </w:rPr>
      </w:pPr>
      <w:r w:rsidRPr="00BE372B">
        <w:rPr>
          <w:rFonts w:cstheme="minorHAnsi"/>
        </w:rPr>
        <w:t>-</w:t>
      </w:r>
      <w:r w:rsidRPr="00CE725F">
        <w:rPr>
          <w:rFonts w:cstheme="minorHAnsi"/>
        </w:rPr>
        <w:t xml:space="preserve"> </w:t>
      </w:r>
      <w:r w:rsidRPr="00BE372B">
        <w:rPr>
          <w:rFonts w:cstheme="minorHAnsi"/>
        </w:rPr>
        <w:t xml:space="preserve">Réaliser l’inventaire et la cartographie des données de l’organisme et de leurs traitements (qui, quoi, pourquoi, où, jusqu’à quand, comment) ; </w:t>
      </w:r>
    </w:p>
    <w:p w:rsidR="000B32FE" w:rsidRPr="00BE372B" w:rsidRDefault="000B32FE" w:rsidP="000B32FE">
      <w:pPr>
        <w:ind w:left="708"/>
        <w:jc w:val="both"/>
        <w:rPr>
          <w:rFonts w:cstheme="minorHAnsi"/>
        </w:rPr>
      </w:pPr>
      <w:r w:rsidRPr="00BE372B">
        <w:rPr>
          <w:rFonts w:cstheme="minorHAnsi"/>
        </w:rPr>
        <w:t>-</w:t>
      </w:r>
      <w:r w:rsidRPr="00CE725F">
        <w:rPr>
          <w:rFonts w:cstheme="minorHAnsi"/>
        </w:rPr>
        <w:t xml:space="preserve"> </w:t>
      </w:r>
      <w:r>
        <w:rPr>
          <w:rFonts w:cstheme="minorHAnsi"/>
        </w:rPr>
        <w:t>Conseiller, accompagner à la gestion du</w:t>
      </w:r>
      <w:r w:rsidRPr="00BE372B">
        <w:rPr>
          <w:rFonts w:cstheme="minorHAnsi"/>
        </w:rPr>
        <w:t xml:space="preserve"> registre de traitements des données personnelles</w:t>
      </w:r>
      <w:r w:rsidRPr="00CE725F">
        <w:rPr>
          <w:rFonts w:cstheme="minorHAnsi"/>
        </w:rPr>
        <w:t xml:space="preserve"> </w:t>
      </w:r>
      <w:r w:rsidRPr="00BE372B">
        <w:rPr>
          <w:rFonts w:cstheme="minorHAnsi"/>
        </w:rPr>
        <w:t>;</w:t>
      </w:r>
    </w:p>
    <w:p w:rsidR="000B32FE" w:rsidRPr="00BE372B" w:rsidRDefault="000B32FE" w:rsidP="000B32FE">
      <w:pPr>
        <w:ind w:left="708"/>
        <w:jc w:val="both"/>
        <w:rPr>
          <w:rFonts w:cstheme="minorHAnsi"/>
        </w:rPr>
      </w:pPr>
      <w:r w:rsidRPr="00BE372B">
        <w:rPr>
          <w:rFonts w:cstheme="minorHAnsi"/>
        </w:rPr>
        <w:t>-</w:t>
      </w:r>
      <w:r w:rsidRPr="00CE725F">
        <w:rPr>
          <w:rFonts w:cstheme="minorHAnsi"/>
        </w:rPr>
        <w:t xml:space="preserve"> </w:t>
      </w:r>
      <w:r w:rsidRPr="00BE372B">
        <w:rPr>
          <w:rFonts w:cstheme="minorHAnsi"/>
        </w:rPr>
        <w:t>Contrôler et veiller au respect du règlement et du droit national en termes de protection des personnes physiques et de droit d’accès</w:t>
      </w:r>
      <w:r w:rsidRPr="00CE725F">
        <w:rPr>
          <w:rFonts w:cstheme="minorHAnsi"/>
        </w:rPr>
        <w:t xml:space="preserve"> </w:t>
      </w:r>
      <w:r w:rsidRPr="00BE372B">
        <w:rPr>
          <w:rFonts w:cstheme="minorHAnsi"/>
        </w:rPr>
        <w:t>;</w:t>
      </w:r>
    </w:p>
    <w:p w:rsidR="000B32FE" w:rsidRPr="00BE372B" w:rsidRDefault="000B32FE" w:rsidP="000B32FE">
      <w:pPr>
        <w:ind w:left="708"/>
        <w:jc w:val="both"/>
        <w:rPr>
          <w:rFonts w:cstheme="minorHAnsi"/>
        </w:rPr>
      </w:pPr>
      <w:r w:rsidRPr="00BE372B">
        <w:rPr>
          <w:rFonts w:cstheme="minorHAnsi"/>
        </w:rPr>
        <w:lastRenderedPageBreak/>
        <w:t>-</w:t>
      </w:r>
      <w:r w:rsidRPr="00CE725F">
        <w:rPr>
          <w:rFonts w:cstheme="minorHAnsi"/>
        </w:rPr>
        <w:t xml:space="preserve"> </w:t>
      </w:r>
      <w:r w:rsidRPr="00BE372B">
        <w:rPr>
          <w:rFonts w:cstheme="minorHAnsi"/>
        </w:rPr>
        <w:t>Piloter la conformité en continu et identifier les actions à mener au regard des risques sur les droits et libertés des personnes</w:t>
      </w:r>
      <w:r w:rsidRPr="00CE725F">
        <w:rPr>
          <w:rFonts w:cstheme="minorHAnsi"/>
        </w:rPr>
        <w:t xml:space="preserve"> </w:t>
      </w:r>
      <w:r w:rsidRPr="00BE372B">
        <w:rPr>
          <w:rFonts w:cstheme="minorHAnsi"/>
        </w:rPr>
        <w:t>;</w:t>
      </w:r>
    </w:p>
    <w:p w:rsidR="000B32FE" w:rsidRPr="00BE372B" w:rsidRDefault="000B32FE" w:rsidP="000B32FE">
      <w:pPr>
        <w:ind w:left="708"/>
        <w:jc w:val="both"/>
        <w:rPr>
          <w:rFonts w:cstheme="minorHAnsi"/>
        </w:rPr>
      </w:pPr>
      <w:r w:rsidRPr="00BE372B">
        <w:rPr>
          <w:rFonts w:cstheme="minorHAnsi"/>
        </w:rPr>
        <w:t>-</w:t>
      </w:r>
      <w:r w:rsidRPr="00CE725F">
        <w:rPr>
          <w:rFonts w:cstheme="minorHAnsi"/>
        </w:rPr>
        <w:t xml:space="preserve"> </w:t>
      </w:r>
      <w:r w:rsidRPr="00BE372B">
        <w:rPr>
          <w:rFonts w:cstheme="minorHAnsi"/>
        </w:rPr>
        <w:t>Concevoir des actions de sensibilisation</w:t>
      </w:r>
      <w:r w:rsidRPr="00CE725F">
        <w:rPr>
          <w:rFonts w:cstheme="minorHAnsi"/>
        </w:rPr>
        <w:t xml:space="preserve"> </w:t>
      </w:r>
      <w:r w:rsidRPr="00BE372B">
        <w:rPr>
          <w:rFonts w:cstheme="minorHAnsi"/>
        </w:rPr>
        <w:t>;</w:t>
      </w:r>
    </w:p>
    <w:p w:rsidR="000B32FE" w:rsidRPr="00BE372B" w:rsidRDefault="000B32FE" w:rsidP="000B32FE">
      <w:pPr>
        <w:ind w:left="708"/>
        <w:jc w:val="both"/>
        <w:rPr>
          <w:rFonts w:cstheme="minorHAnsi"/>
        </w:rPr>
      </w:pPr>
      <w:r w:rsidRPr="00BE372B">
        <w:rPr>
          <w:rFonts w:cstheme="minorHAnsi"/>
        </w:rPr>
        <w:t>-</w:t>
      </w:r>
      <w:r w:rsidRPr="00CE725F">
        <w:rPr>
          <w:rFonts w:cstheme="minorHAnsi"/>
        </w:rPr>
        <w:t xml:space="preserve"> </w:t>
      </w:r>
      <w:r w:rsidRPr="00BE372B">
        <w:rPr>
          <w:rFonts w:cstheme="minorHAnsi"/>
        </w:rPr>
        <w:t>Conseiller l’organisme sur la réalisation d’études d’impact sur la protection des données et la vie privée, et en vérifier l’exécution</w:t>
      </w:r>
      <w:r w:rsidRPr="00CE725F">
        <w:rPr>
          <w:rFonts w:cstheme="minorHAnsi"/>
        </w:rPr>
        <w:t xml:space="preserve"> </w:t>
      </w:r>
      <w:r w:rsidRPr="00BE372B">
        <w:rPr>
          <w:rFonts w:cstheme="minorHAnsi"/>
        </w:rPr>
        <w:t>;</w:t>
      </w:r>
    </w:p>
    <w:p w:rsidR="000B32FE" w:rsidRPr="00BE372B" w:rsidRDefault="000B32FE" w:rsidP="000B32FE">
      <w:pPr>
        <w:ind w:left="708"/>
        <w:jc w:val="both"/>
        <w:rPr>
          <w:rFonts w:cstheme="minorHAnsi"/>
        </w:rPr>
      </w:pPr>
      <w:r w:rsidRPr="00BE372B">
        <w:rPr>
          <w:rFonts w:cstheme="minorHAnsi"/>
        </w:rPr>
        <w:t>-</w:t>
      </w:r>
      <w:r w:rsidRPr="00CE725F">
        <w:rPr>
          <w:rFonts w:cstheme="minorHAnsi"/>
        </w:rPr>
        <w:t xml:space="preserve"> </w:t>
      </w:r>
      <w:r w:rsidRPr="00BE372B">
        <w:rPr>
          <w:rFonts w:cstheme="minorHAnsi"/>
        </w:rPr>
        <w:t>Coopérer avec la CNIL,</w:t>
      </w:r>
      <w:r w:rsidRPr="00CE725F">
        <w:rPr>
          <w:rFonts w:cstheme="minorHAnsi"/>
        </w:rPr>
        <w:t xml:space="preserve"> </w:t>
      </w:r>
      <w:r w:rsidRPr="00BE372B">
        <w:rPr>
          <w:rFonts w:cstheme="minorHAnsi"/>
        </w:rPr>
        <w:t>autorité de contrôle</w:t>
      </w:r>
      <w:r w:rsidRPr="00CE725F">
        <w:rPr>
          <w:rFonts w:cstheme="minorHAnsi"/>
        </w:rPr>
        <w:t xml:space="preserve"> </w:t>
      </w:r>
      <w:r w:rsidRPr="00BE372B">
        <w:rPr>
          <w:rFonts w:cstheme="minorHAnsi"/>
        </w:rPr>
        <w:t>;</w:t>
      </w:r>
    </w:p>
    <w:p w:rsidR="000B32FE" w:rsidRDefault="000B32FE" w:rsidP="000B32FE">
      <w:pPr>
        <w:jc w:val="both"/>
        <w:rPr>
          <w:rFonts w:cstheme="minorHAnsi"/>
        </w:rPr>
      </w:pPr>
    </w:p>
    <w:p w:rsidR="000B32FE" w:rsidRPr="00BE372B" w:rsidRDefault="000B32FE" w:rsidP="000B32FE">
      <w:pPr>
        <w:jc w:val="both"/>
        <w:rPr>
          <w:rFonts w:cstheme="minorHAnsi"/>
        </w:rPr>
      </w:pPr>
      <w:r w:rsidRPr="00BE372B">
        <w:rPr>
          <w:rFonts w:cstheme="minorHAnsi"/>
        </w:rPr>
        <w:t>Le Délégué à la Protection des Données (DPD)</w:t>
      </w:r>
      <w:r>
        <w:rPr>
          <w:rFonts w:cstheme="minorHAnsi"/>
        </w:rPr>
        <w:t xml:space="preserve"> </w:t>
      </w:r>
      <w:r w:rsidRPr="00BE372B">
        <w:rPr>
          <w:rFonts w:cstheme="minorHAnsi"/>
        </w:rPr>
        <w:t>n’est pas le responsable des traitements</w:t>
      </w:r>
      <w:r w:rsidRPr="00CE725F">
        <w:rPr>
          <w:rFonts w:cstheme="minorHAnsi"/>
        </w:rPr>
        <w:t>.</w:t>
      </w:r>
      <w:r w:rsidRPr="00BE372B">
        <w:rPr>
          <w:rFonts w:cstheme="minorHAnsi"/>
        </w:rPr>
        <w:t xml:space="preserve"> </w:t>
      </w:r>
    </w:p>
    <w:p w:rsidR="000B32FE" w:rsidRPr="00BE372B" w:rsidRDefault="000B32FE" w:rsidP="000B32FE">
      <w:pPr>
        <w:jc w:val="both"/>
        <w:rPr>
          <w:rFonts w:cstheme="minorHAnsi"/>
        </w:rPr>
      </w:pPr>
      <w:r w:rsidRPr="00BE372B">
        <w:rPr>
          <w:rFonts w:cstheme="minorHAnsi"/>
        </w:rPr>
        <w:t>Il doit, en tout état de cause, exercer ses missions en toute indépendance,</w:t>
      </w:r>
      <w:r w:rsidRPr="00CE725F">
        <w:rPr>
          <w:rFonts w:cstheme="minorHAnsi"/>
        </w:rPr>
        <w:t xml:space="preserve"> </w:t>
      </w:r>
      <w:r w:rsidRPr="00BE372B">
        <w:rPr>
          <w:rFonts w:cstheme="minorHAnsi"/>
        </w:rPr>
        <w:t>vis-à-vis du responsable de traitement</w:t>
      </w:r>
      <w:r w:rsidRPr="00CE725F">
        <w:rPr>
          <w:rFonts w:cstheme="minorHAnsi"/>
        </w:rPr>
        <w:t xml:space="preserve"> (le maire)</w:t>
      </w:r>
      <w:r w:rsidRPr="00BE372B">
        <w:rPr>
          <w:rFonts w:cstheme="minorHAnsi"/>
        </w:rPr>
        <w:t xml:space="preserve">, et il ne peut être sanctionné pour avoir exercé ces missions. </w:t>
      </w:r>
    </w:p>
    <w:p w:rsidR="000B32FE" w:rsidRPr="00CE725F" w:rsidRDefault="000B32FE" w:rsidP="000B32FE">
      <w:pPr>
        <w:jc w:val="both"/>
        <w:rPr>
          <w:rFonts w:cstheme="minorHAnsi"/>
        </w:rPr>
      </w:pPr>
    </w:p>
    <w:p w:rsidR="000B32FE" w:rsidRPr="00E659AE" w:rsidRDefault="000B32FE" w:rsidP="000B32FE">
      <w:pPr>
        <w:adjustRightInd w:val="0"/>
        <w:jc w:val="both"/>
        <w:rPr>
          <w:rFonts w:cstheme="minorHAnsi"/>
          <w:bCs/>
          <w:color w:val="0D0F12"/>
        </w:rPr>
      </w:pPr>
      <w:r w:rsidRPr="00E659AE">
        <w:rPr>
          <w:rFonts w:cstheme="minorHAnsi"/>
          <w:bCs/>
          <w:color w:val="0D0F12"/>
        </w:rPr>
        <w:t xml:space="preserve">Le conseil municipal, après en avoir délibéré à l’unanimité </w:t>
      </w:r>
      <w:r>
        <w:rPr>
          <w:rFonts w:cstheme="minorHAnsi"/>
          <w:bCs/>
          <w:color w:val="0D0F12"/>
        </w:rPr>
        <w:t>des membres présents :</w:t>
      </w:r>
    </w:p>
    <w:p w:rsidR="000B32FE" w:rsidRDefault="000B32FE" w:rsidP="000B32FE">
      <w:pPr>
        <w:adjustRightInd w:val="0"/>
        <w:jc w:val="both"/>
        <w:rPr>
          <w:rFonts w:cstheme="minorHAnsi"/>
          <w:b/>
          <w:bCs/>
          <w:color w:val="0D0F12"/>
        </w:rPr>
      </w:pPr>
    </w:p>
    <w:p w:rsidR="000B32FE" w:rsidRPr="00E659AE" w:rsidRDefault="000B32FE" w:rsidP="000B32FE">
      <w:pPr>
        <w:pStyle w:val="Paragraphedeliste"/>
        <w:numPr>
          <w:ilvl w:val="0"/>
          <w:numId w:val="3"/>
        </w:numPr>
        <w:adjustRightInd w:val="0"/>
        <w:jc w:val="both"/>
        <w:rPr>
          <w:rFonts w:cstheme="minorHAnsi"/>
          <w:color w:val="0D0F12"/>
        </w:rPr>
      </w:pPr>
      <w:r w:rsidRPr="00E659AE">
        <w:rPr>
          <w:rFonts w:cstheme="minorHAnsi"/>
          <w:b/>
          <w:color w:val="0D0F12"/>
        </w:rPr>
        <w:t>APPROUVE</w:t>
      </w:r>
      <w:r w:rsidRPr="00E659AE">
        <w:rPr>
          <w:rFonts w:cstheme="minorHAnsi"/>
          <w:color w:val="0D0F12"/>
        </w:rPr>
        <w:t xml:space="preserve"> la désignation d'un Délégué à la protection des données (DPD) et autorise le Maire à signer toutes pièces relatives à cette nomination.</w:t>
      </w:r>
    </w:p>
    <w:p w:rsidR="000B32FE" w:rsidRDefault="000B32FE" w:rsidP="000B32FE">
      <w:pPr>
        <w:adjustRightInd w:val="0"/>
        <w:jc w:val="both"/>
        <w:rPr>
          <w:rFonts w:cstheme="minorHAnsi"/>
          <w:color w:val="0D0F12"/>
        </w:rPr>
      </w:pPr>
    </w:p>
    <w:p w:rsidR="000B32FE" w:rsidRDefault="000B32FE"/>
    <w:p w:rsidR="000B32FE" w:rsidRPr="000B32FE" w:rsidRDefault="000B32FE">
      <w:pPr>
        <w:rPr>
          <w:b/>
          <w:u w:val="single"/>
        </w:rPr>
      </w:pPr>
      <w:r w:rsidRPr="000B32FE">
        <w:rPr>
          <w:b/>
          <w:u w:val="single"/>
        </w:rPr>
        <w:t>Questions diverses</w:t>
      </w:r>
      <w:bookmarkStart w:id="0" w:name="_GoBack"/>
      <w:bookmarkEnd w:id="0"/>
    </w:p>
    <w:p w:rsidR="000B32FE" w:rsidRDefault="000B32FE"/>
    <w:p w:rsidR="000B32FE" w:rsidRDefault="000B32FE" w:rsidP="008F14A9">
      <w:pPr>
        <w:jc w:val="both"/>
      </w:pPr>
      <w:r>
        <w:t>L’atelier municipal a de nouveau été cambriolé, la tondeuse et le souffleur neuf ont été volés et la porte n</w:t>
      </w:r>
      <w:r w:rsidR="00430CE0">
        <w:t>euve a été enfoncée avec une voiture.</w:t>
      </w:r>
    </w:p>
    <w:p w:rsidR="00430CE0" w:rsidRDefault="00430CE0" w:rsidP="008F14A9">
      <w:pPr>
        <w:jc w:val="both"/>
      </w:pPr>
    </w:p>
    <w:p w:rsidR="00430CE0" w:rsidRDefault="00430CE0" w:rsidP="008F14A9">
      <w:pPr>
        <w:jc w:val="both"/>
      </w:pPr>
      <w:r>
        <w:t>Il est nécessaire de remplacer le matériel et la question est posée d’acheter un tracteur tondeuse. Après réflexion ce choix est validé afin de faciliter et optimiser le travail des employés communaux.</w:t>
      </w:r>
    </w:p>
    <w:p w:rsidR="00430CE0" w:rsidRDefault="00430CE0" w:rsidP="008F14A9">
      <w:pPr>
        <w:jc w:val="both"/>
      </w:pPr>
    </w:p>
    <w:p w:rsidR="00430CE0" w:rsidRDefault="00430CE0" w:rsidP="008F14A9">
      <w:pPr>
        <w:jc w:val="both"/>
      </w:pPr>
    </w:p>
    <w:p w:rsidR="00430CE0" w:rsidRDefault="00430CE0" w:rsidP="008F14A9">
      <w:pPr>
        <w:jc w:val="both"/>
      </w:pPr>
      <w:r>
        <w:t>Lors des épisodes pluvieux de la fin mai, le chemin de plaine qui débouche au carrefour du chemin d’Iclon et du chemin du zouave a débordé en laissant de la boue sur la route sur plusieurs mètres</w:t>
      </w:r>
      <w:r w:rsidR="008F14A9">
        <w:t>, quelques centimètres d’épaisseur,</w:t>
      </w:r>
      <w:r>
        <w:t xml:space="preserve"> et monopolisant les deux agents municipaux pendant plusieurs heures pour déblayer le chemin.</w:t>
      </w:r>
    </w:p>
    <w:p w:rsidR="008F14A9" w:rsidRDefault="008F14A9" w:rsidP="008F14A9">
      <w:pPr>
        <w:jc w:val="both"/>
      </w:pPr>
      <w:r>
        <w:t>Des photos ont été envoyées au propriétaire du champ afin qu’il fasse le nécessaire pour éviter cette situation.</w:t>
      </w:r>
    </w:p>
    <w:p w:rsidR="00430CE0" w:rsidRDefault="00430CE0"/>
    <w:p w:rsidR="00430CE0" w:rsidRDefault="00430CE0"/>
    <w:p w:rsidR="008F14A9" w:rsidRDefault="008F14A9"/>
    <w:p w:rsidR="008F14A9" w:rsidRPr="000B32FE" w:rsidRDefault="008F14A9">
      <w:r>
        <w:t>N’ayant plus de questions à l’ordre du jour, la séance est levée à 22h10.</w:t>
      </w:r>
    </w:p>
    <w:sectPr w:rsidR="008F14A9" w:rsidRPr="000B32FE" w:rsidSect="008561E2">
      <w:pgSz w:w="11906" w:h="16838"/>
      <w:pgMar w:top="42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F244B"/>
    <w:multiLevelType w:val="hybridMultilevel"/>
    <w:tmpl w:val="95A2FC0C"/>
    <w:lvl w:ilvl="0" w:tplc="18AC003E">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894DF3"/>
    <w:multiLevelType w:val="hybridMultilevel"/>
    <w:tmpl w:val="837ED69E"/>
    <w:lvl w:ilvl="0" w:tplc="FF14635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5433AA"/>
    <w:multiLevelType w:val="hybridMultilevel"/>
    <w:tmpl w:val="DCC4E58E"/>
    <w:lvl w:ilvl="0" w:tplc="FDC655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144354"/>
    <w:rsid w:val="000B32FE"/>
    <w:rsid w:val="00144354"/>
    <w:rsid w:val="002E475D"/>
    <w:rsid w:val="00430CE0"/>
    <w:rsid w:val="008561E2"/>
    <w:rsid w:val="008F14A9"/>
    <w:rsid w:val="00D25454"/>
    <w:rsid w:val="00E03C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54"/>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32FE"/>
    <w:pPr>
      <w:ind w:left="720"/>
      <w:contextualSpacing/>
    </w:pPr>
  </w:style>
  <w:style w:type="paragraph" w:styleId="Textedebulles">
    <w:name w:val="Balloon Text"/>
    <w:basedOn w:val="Normal"/>
    <w:link w:val="TextedebullesCar"/>
    <w:uiPriority w:val="99"/>
    <w:semiHidden/>
    <w:unhideWhenUsed/>
    <w:rsid w:val="008F14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14A9"/>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20925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2018-07-19T09:35:00Z</cp:lastPrinted>
  <dcterms:created xsi:type="dcterms:W3CDTF">2018-11-17T06:48:00Z</dcterms:created>
  <dcterms:modified xsi:type="dcterms:W3CDTF">2018-11-17T06:48:00Z</dcterms:modified>
</cp:coreProperties>
</file>