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D7" w:rsidRDefault="00E446D7" w:rsidP="00E446D7">
      <w:pPr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Seine Maritime</w:t>
      </w:r>
    </w:p>
    <w:p w:rsidR="00E446D7" w:rsidRDefault="00E446D7" w:rsidP="00E446D7">
      <w:pPr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Arrondissement de Dieppe</w:t>
      </w:r>
    </w:p>
    <w:p w:rsidR="00E446D7" w:rsidRDefault="00E446D7" w:rsidP="00E446D7">
      <w:pPr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Commune de BLOSSEVILLE SUR MER</w:t>
      </w:r>
    </w:p>
    <w:p w:rsidR="00E446D7" w:rsidRDefault="00E446D7" w:rsidP="00E446D7">
      <w:pPr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446D7" w:rsidRDefault="00E446D7" w:rsidP="00E446D7">
      <w:pPr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EXTRAIT DU REGISTRE DES</w:t>
      </w:r>
    </w:p>
    <w:p w:rsidR="00E446D7" w:rsidRDefault="00E446D7" w:rsidP="00E446D7">
      <w:pPr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DELIBERATIONS DU CONSEIL MUNICIPAL</w:t>
      </w:r>
    </w:p>
    <w:p w:rsidR="00E446D7" w:rsidRDefault="00E446D7" w:rsidP="00E446D7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446D7" w:rsidRDefault="00E446D7" w:rsidP="00E446D7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L'an deux mil vingt-trois, le 13 avril</w:t>
      </w:r>
      <w:r>
        <w:rPr>
          <w:rFonts w:asciiTheme="minorHAnsi" w:hAnsiTheme="minorHAnsi" w:cstheme="minorHAnsi"/>
          <w:sz w:val="24"/>
          <w:szCs w:val="24"/>
        </w:rPr>
        <w:t xml:space="preserve"> le conseil municipal, légalement convoqué pour un conseil municipal, s'est réuni à la Mairie à 19h00, sous la présidence de Pascal VANIER, Maire.</w:t>
      </w:r>
    </w:p>
    <w:p w:rsidR="00E446D7" w:rsidRDefault="00E446D7" w:rsidP="00E446D7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E446D7" w:rsidRDefault="00E446D7" w:rsidP="00E446D7">
      <w:pPr>
        <w:adjustRightInd w:val="0"/>
        <w:ind w:left="2124" w:hanging="212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Etaient présents 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>Messieurs : Pascal VANIER, Alain GAILLANDRE, Laurent BLOSSEVILLE, Dominique CLASTOT</w:t>
      </w:r>
      <w:r>
        <w:rPr>
          <w:rFonts w:asciiTheme="minorHAnsi" w:hAnsiTheme="minorHAnsi" w:cstheme="minorHAnsi"/>
          <w:sz w:val="24"/>
          <w:szCs w:val="24"/>
        </w:rPr>
        <w:t>, Hugo CALLENS, Laurent LIOT,</w:t>
      </w:r>
    </w:p>
    <w:p w:rsidR="00E446D7" w:rsidRDefault="00E446D7" w:rsidP="00E446D7">
      <w:pPr>
        <w:adjustRightInd w:val="0"/>
        <w:ind w:left="2124" w:hanging="2124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>Madame Marie-Line ROBILLARD</w:t>
      </w:r>
    </w:p>
    <w:p w:rsidR="00E446D7" w:rsidRDefault="00E446D7" w:rsidP="00E446D7">
      <w:pPr>
        <w:adjustRightInd w:val="0"/>
        <w:ind w:left="2124" w:hanging="2124"/>
        <w:jc w:val="both"/>
        <w:rPr>
          <w:rFonts w:asciiTheme="minorHAnsi" w:hAnsiTheme="minorHAnsi" w:cstheme="minorHAnsi"/>
          <w:sz w:val="24"/>
          <w:szCs w:val="24"/>
        </w:rPr>
      </w:pPr>
    </w:p>
    <w:p w:rsidR="00E446D7" w:rsidRDefault="00E446D7" w:rsidP="00E446D7">
      <w:pPr>
        <w:adjustRightInd w:val="0"/>
        <w:ind w:left="2124" w:hanging="2124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Absents excusés</w:t>
      </w:r>
      <w:r>
        <w:rPr>
          <w:rFonts w:asciiTheme="minorHAnsi" w:hAnsiTheme="minorHAnsi" w:cstheme="minorHAnsi"/>
          <w:sz w:val="24"/>
          <w:szCs w:val="24"/>
        </w:rPr>
        <w:t> 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 xml:space="preserve">Mme Marie-LECLERC ayant donné pouvoir à Mr Hugo CALLENS </w:t>
      </w:r>
    </w:p>
    <w:p w:rsidR="00E446D7" w:rsidRDefault="00E446D7" w:rsidP="00E446D7">
      <w:pPr>
        <w:adjustRightInd w:val="0"/>
        <w:ind w:left="2124" w:hanging="2124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 xml:space="preserve">Mme Laurence MAURIQUE ayant donné pouvoir à Mr </w:t>
      </w:r>
      <w:r w:rsidR="00A16FF7">
        <w:rPr>
          <w:rFonts w:asciiTheme="minorHAnsi" w:hAnsiTheme="minorHAnsi" w:cstheme="minorHAnsi"/>
          <w:bCs/>
          <w:sz w:val="24"/>
          <w:szCs w:val="24"/>
        </w:rPr>
        <w:t>Alain GAILLANDRE</w:t>
      </w:r>
    </w:p>
    <w:p w:rsidR="00A16FF7" w:rsidRDefault="00A16FF7" w:rsidP="00E446D7">
      <w:pPr>
        <w:adjustRightInd w:val="0"/>
        <w:ind w:left="2124" w:hanging="2124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>Mme Emilie BUREL ayant donné pouvoir à Mr Pascal VANIER</w:t>
      </w:r>
    </w:p>
    <w:p w:rsidR="00A16FF7" w:rsidRDefault="00A16FF7" w:rsidP="00E446D7">
      <w:pPr>
        <w:adjustRightInd w:val="0"/>
        <w:ind w:left="2124" w:hanging="2124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>Mr Patrick LEGRAND ayant donné pouvoir à Mme Marie-Line ROBILLARD</w:t>
      </w:r>
    </w:p>
    <w:p w:rsidR="00E446D7" w:rsidRDefault="00E446D7" w:rsidP="00E446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 de convocation 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A16FF7">
        <w:rPr>
          <w:rFonts w:asciiTheme="minorHAnsi" w:hAnsiTheme="minorHAnsi" w:cstheme="minorHAnsi"/>
          <w:sz w:val="24"/>
          <w:szCs w:val="24"/>
        </w:rPr>
        <w:t>04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16FF7">
        <w:rPr>
          <w:rFonts w:asciiTheme="minorHAnsi" w:hAnsiTheme="minorHAnsi" w:cstheme="minorHAnsi"/>
          <w:sz w:val="24"/>
          <w:szCs w:val="24"/>
        </w:rPr>
        <w:t>avril</w:t>
      </w:r>
      <w:r>
        <w:rPr>
          <w:rFonts w:asciiTheme="minorHAnsi" w:hAnsiTheme="minorHAnsi" w:cstheme="minorHAnsi"/>
          <w:sz w:val="24"/>
          <w:szCs w:val="24"/>
        </w:rPr>
        <w:t xml:space="preserve"> 2023</w:t>
      </w:r>
    </w:p>
    <w:p w:rsidR="00E446D7" w:rsidRDefault="00E446D7" w:rsidP="00E446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Nombre de conseillers</w:t>
      </w:r>
    </w:p>
    <w:p w:rsidR="00E446D7" w:rsidRDefault="00E446D7" w:rsidP="00E446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 exercice 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11</w:t>
      </w:r>
    </w:p>
    <w:p w:rsidR="00E446D7" w:rsidRDefault="00E446D7" w:rsidP="00E446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Présents 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A16FF7">
        <w:rPr>
          <w:rFonts w:asciiTheme="minorHAnsi" w:hAnsiTheme="minorHAnsi" w:cstheme="minorHAnsi"/>
          <w:sz w:val="24"/>
          <w:szCs w:val="24"/>
        </w:rPr>
        <w:t>07</w:t>
      </w:r>
    </w:p>
    <w:p w:rsidR="00E446D7" w:rsidRDefault="00E446D7" w:rsidP="00E446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Votants 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A16FF7">
        <w:rPr>
          <w:rFonts w:asciiTheme="minorHAnsi" w:hAnsiTheme="minorHAnsi" w:cstheme="minorHAnsi"/>
          <w:sz w:val="24"/>
          <w:szCs w:val="24"/>
        </w:rPr>
        <w:t>11</w:t>
      </w:r>
    </w:p>
    <w:p w:rsidR="00E446D7" w:rsidRDefault="00E446D7" w:rsidP="00E446D7">
      <w:pPr>
        <w:rPr>
          <w:rFonts w:asciiTheme="minorHAnsi" w:hAnsiTheme="minorHAnsi" w:cstheme="minorHAnsi"/>
          <w:sz w:val="24"/>
        </w:rPr>
      </w:pPr>
    </w:p>
    <w:p w:rsidR="00E446D7" w:rsidRDefault="00A16FF7" w:rsidP="00E446D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Avant le début du conseil municipal Mr le Maire demande aux membres de retirer les délibérations concernant le compte administratif et le compte de gestion, ceux -ci n’étant pas revenus de la trésorerie. Et d’ajouter une délibération concernant les restes à reporter de 2022 vers 2023. Les membres du conseil municipal acceptent de modifier l’ordre du jour à l’unanimité.</w:t>
      </w:r>
    </w:p>
    <w:p w:rsidR="00A16FF7" w:rsidRDefault="00A16FF7" w:rsidP="00E446D7">
      <w:pPr>
        <w:rPr>
          <w:rFonts w:asciiTheme="minorHAnsi" w:hAnsiTheme="minorHAnsi" w:cstheme="minorHAnsi"/>
          <w:sz w:val="24"/>
        </w:rPr>
      </w:pPr>
    </w:p>
    <w:p w:rsidR="00E446D7" w:rsidRDefault="00E446D7" w:rsidP="00E446D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Adoption des PV du </w:t>
      </w:r>
      <w:r w:rsidR="00A16FF7">
        <w:rPr>
          <w:rFonts w:asciiTheme="minorHAnsi" w:hAnsiTheme="minorHAnsi" w:cstheme="minorHAnsi"/>
          <w:b/>
          <w:sz w:val="24"/>
          <w:szCs w:val="24"/>
          <w:u w:val="single"/>
        </w:rPr>
        <w:t>23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A16FF7">
        <w:rPr>
          <w:rFonts w:asciiTheme="minorHAnsi" w:hAnsiTheme="minorHAnsi" w:cstheme="minorHAnsi"/>
          <w:b/>
          <w:sz w:val="24"/>
          <w:szCs w:val="24"/>
          <w:u w:val="single"/>
        </w:rPr>
        <w:t>février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202</w:t>
      </w:r>
      <w:r w:rsidR="00A16FF7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</w:p>
    <w:p w:rsidR="00E446D7" w:rsidRDefault="00E446D7" w:rsidP="00E446D7">
      <w:pPr>
        <w:rPr>
          <w:rFonts w:asciiTheme="minorHAnsi" w:hAnsiTheme="minorHAnsi" w:cstheme="minorHAnsi"/>
          <w:sz w:val="24"/>
          <w:szCs w:val="24"/>
        </w:rPr>
      </w:pPr>
    </w:p>
    <w:p w:rsidR="00E446D7" w:rsidRPr="00A16FF7" w:rsidRDefault="00E446D7" w:rsidP="00E446D7">
      <w:pPr>
        <w:rPr>
          <w:rFonts w:asciiTheme="minorHAnsi" w:hAnsiTheme="minorHAnsi" w:cstheme="minorHAnsi"/>
          <w:sz w:val="24"/>
          <w:szCs w:val="24"/>
        </w:rPr>
      </w:pPr>
      <w:r w:rsidRPr="00A16FF7">
        <w:rPr>
          <w:rFonts w:asciiTheme="minorHAnsi" w:hAnsiTheme="minorHAnsi" w:cstheme="minorHAnsi"/>
          <w:sz w:val="24"/>
          <w:szCs w:val="24"/>
        </w:rPr>
        <w:t>Le compte rendu est approuvé à l’unanimité de membres présents.</w:t>
      </w:r>
    </w:p>
    <w:p w:rsidR="00E446D7" w:rsidRPr="00A16FF7" w:rsidRDefault="00E446D7" w:rsidP="00E446D7">
      <w:pPr>
        <w:rPr>
          <w:rFonts w:asciiTheme="minorHAnsi" w:hAnsiTheme="minorHAnsi" w:cstheme="minorHAnsi"/>
          <w:sz w:val="24"/>
          <w:szCs w:val="24"/>
        </w:rPr>
      </w:pPr>
    </w:p>
    <w:p w:rsidR="00114012" w:rsidRDefault="00A16FF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16FF7">
        <w:rPr>
          <w:rFonts w:asciiTheme="minorHAnsi" w:hAnsiTheme="minorHAnsi" w:cstheme="minorHAnsi"/>
          <w:b/>
          <w:sz w:val="24"/>
          <w:szCs w:val="24"/>
          <w:u w:val="single"/>
        </w:rPr>
        <w:t>Restes à réaliser de 2022 vers 2023</w:t>
      </w:r>
    </w:p>
    <w:p w:rsidR="00A16FF7" w:rsidRDefault="00A16FF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57047" w:rsidRPr="00DC2338" w:rsidRDefault="00DC2338" w:rsidP="00DC2338">
      <w:pPr>
        <w:jc w:val="both"/>
        <w:rPr>
          <w:rFonts w:asciiTheme="minorHAnsi" w:hAnsiTheme="minorHAnsi" w:cstheme="minorHAnsi"/>
          <w:sz w:val="22"/>
          <w:szCs w:val="22"/>
        </w:rPr>
      </w:pPr>
      <w:r w:rsidRPr="00DC2338">
        <w:rPr>
          <w:rFonts w:asciiTheme="minorHAnsi" w:hAnsiTheme="minorHAnsi" w:cstheme="minorHAnsi"/>
          <w:bCs/>
          <w:sz w:val="22"/>
          <w:szCs w:val="22"/>
        </w:rPr>
        <w:t xml:space="preserve">Le conseil municipal à l’unanimité 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F57047" w:rsidRPr="00DC2338">
        <w:rPr>
          <w:rFonts w:asciiTheme="minorHAnsi" w:hAnsiTheme="minorHAnsi" w:cstheme="minorHAnsi"/>
          <w:sz w:val="22"/>
          <w:szCs w:val="22"/>
        </w:rPr>
        <w:t>pprouve</w:t>
      </w:r>
      <w:r w:rsidR="00F57047" w:rsidRPr="00DC2338">
        <w:rPr>
          <w:rFonts w:asciiTheme="minorHAnsi" w:hAnsiTheme="minorHAnsi" w:cstheme="minorHAnsi"/>
          <w:b/>
          <w:bCs/>
          <w:sz w:val="22"/>
          <w:szCs w:val="22"/>
        </w:rPr>
        <w:t xml:space="preserve"> l</w:t>
      </w:r>
      <w:r w:rsidR="00F57047" w:rsidRPr="00DC2338">
        <w:rPr>
          <w:rFonts w:asciiTheme="minorHAnsi" w:hAnsiTheme="minorHAnsi" w:cstheme="minorHAnsi"/>
          <w:sz w:val="22"/>
          <w:szCs w:val="22"/>
        </w:rPr>
        <w:t>’état des restes à reporter de 2022 vers 2023 pour un montant de cinq cent quinze mille deux cent soixante-sept euros en dépenses et six cent huit mille six cent cinquante-cinq euros et quatre-vingt-un centimes en recettes</w:t>
      </w:r>
    </w:p>
    <w:p w:rsidR="00F57047" w:rsidRDefault="00F57047" w:rsidP="00F5704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320" w:type="dxa"/>
        <w:tblInd w:w="1367" w:type="dxa"/>
        <w:tblCellMar>
          <w:left w:w="70" w:type="dxa"/>
          <w:right w:w="70" w:type="dxa"/>
        </w:tblCellMar>
        <w:tblLook w:val="04A0"/>
      </w:tblPr>
      <w:tblGrid>
        <w:gridCol w:w="1189"/>
        <w:gridCol w:w="3272"/>
        <w:gridCol w:w="1859"/>
      </w:tblGrid>
      <w:tr w:rsidR="00F57047" w:rsidTr="00F57047">
        <w:trPr>
          <w:trHeight w:val="315"/>
        </w:trPr>
        <w:tc>
          <w:tcPr>
            <w:tcW w:w="6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Restes à reporter de 2022 vers 2023</w:t>
            </w:r>
          </w:p>
        </w:tc>
      </w:tr>
      <w:tr w:rsidR="00F57047" w:rsidTr="00F57047">
        <w:trPr>
          <w:trHeight w:val="315"/>
        </w:trPr>
        <w:tc>
          <w:tcPr>
            <w:tcW w:w="6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Dépenses</w:t>
            </w:r>
          </w:p>
        </w:tc>
      </w:tr>
      <w:tr w:rsidR="00F57047" w:rsidTr="00F57047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Chapitres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Libellés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Montants</w:t>
            </w:r>
          </w:p>
        </w:tc>
      </w:tr>
      <w:tr w:rsidR="00F57047" w:rsidTr="00F57047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Immobilisations incorporelles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29 772.00 € </w:t>
            </w:r>
          </w:p>
        </w:tc>
      </w:tr>
      <w:tr w:rsidR="00F57047" w:rsidTr="00F57047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Immobilisations corporelles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4 500.00 €</w:t>
            </w:r>
          </w:p>
        </w:tc>
      </w:tr>
      <w:tr w:rsidR="00F57047" w:rsidTr="00F57047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Immobilisations en cours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480 995.00 €</w:t>
            </w:r>
          </w:p>
        </w:tc>
      </w:tr>
      <w:tr w:rsidR="00F57047" w:rsidTr="00F57047">
        <w:trPr>
          <w:trHeight w:val="315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515 267.00 €</w:t>
            </w:r>
          </w:p>
        </w:tc>
      </w:tr>
      <w:tr w:rsidR="00F57047" w:rsidTr="00F57047">
        <w:trPr>
          <w:trHeight w:val="315"/>
        </w:trPr>
        <w:tc>
          <w:tcPr>
            <w:tcW w:w="6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Recettes</w:t>
            </w:r>
          </w:p>
        </w:tc>
      </w:tr>
      <w:tr w:rsidR="00F57047" w:rsidTr="00F57047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Chapitre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Libellé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Montants</w:t>
            </w:r>
          </w:p>
        </w:tc>
      </w:tr>
      <w:tr w:rsidR="00F57047" w:rsidTr="00F57047">
        <w:trPr>
          <w:trHeight w:val="3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Subventions d'investissement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608 655.81. €</w:t>
            </w:r>
          </w:p>
        </w:tc>
      </w:tr>
      <w:tr w:rsidR="00F57047" w:rsidTr="00F57047">
        <w:trPr>
          <w:trHeight w:val="315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047" w:rsidRDefault="00F57047">
            <w:pPr>
              <w:autoSpaceDE/>
              <w:spacing w:line="25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608 655.81 €</w:t>
            </w:r>
          </w:p>
        </w:tc>
      </w:tr>
    </w:tbl>
    <w:p w:rsidR="00F57047" w:rsidRDefault="00F57047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C2338" w:rsidRDefault="00DC2338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61244" w:rsidRDefault="00F61244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Compte administratif 2022</w:t>
      </w:r>
    </w:p>
    <w:p w:rsidR="00F61244" w:rsidRDefault="00F61244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61244" w:rsidRDefault="00F6124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compte administratif 2022 ne sera pas voté lors de cette réunion car le retour d</w:t>
      </w:r>
      <w:r w:rsidR="007F1F72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 xml:space="preserve"> compte de gestion de la trésorerie n</w:t>
      </w:r>
      <w:r w:rsidR="007F1F72">
        <w:rPr>
          <w:rFonts w:asciiTheme="minorHAnsi" w:hAnsiTheme="minorHAnsi" w:cstheme="minorHAnsi"/>
          <w:sz w:val="24"/>
          <w:szCs w:val="24"/>
        </w:rPr>
        <w:t>’est</w:t>
      </w:r>
      <w:r>
        <w:rPr>
          <w:rFonts w:asciiTheme="minorHAnsi" w:hAnsiTheme="minorHAnsi" w:cstheme="minorHAnsi"/>
          <w:sz w:val="24"/>
          <w:szCs w:val="24"/>
        </w:rPr>
        <w:t xml:space="preserve"> pas encore </w:t>
      </w:r>
      <w:r w:rsidR="007F1F72">
        <w:rPr>
          <w:rFonts w:asciiTheme="minorHAnsi" w:hAnsiTheme="minorHAnsi" w:cstheme="minorHAnsi"/>
          <w:sz w:val="24"/>
          <w:szCs w:val="24"/>
        </w:rPr>
        <w:t>parvenu</w:t>
      </w:r>
      <w:r>
        <w:rPr>
          <w:rFonts w:asciiTheme="minorHAnsi" w:hAnsiTheme="minorHAnsi" w:cstheme="minorHAnsi"/>
          <w:sz w:val="24"/>
          <w:szCs w:val="24"/>
        </w:rPr>
        <w:t xml:space="preserve"> à la mairie.</w:t>
      </w:r>
      <w:r w:rsidR="007F1F72">
        <w:rPr>
          <w:rFonts w:asciiTheme="minorHAnsi" w:hAnsiTheme="minorHAnsi" w:cstheme="minorHAnsi"/>
          <w:sz w:val="24"/>
          <w:szCs w:val="24"/>
        </w:rPr>
        <w:t xml:space="preserve"> Une attestation de reprise de résultat a été faite par le receveur communal du SGC de Fécamp afin de pouvoir </w:t>
      </w:r>
      <w:r w:rsidR="006D769D">
        <w:rPr>
          <w:rFonts w:asciiTheme="minorHAnsi" w:hAnsiTheme="minorHAnsi" w:cstheme="minorHAnsi"/>
          <w:sz w:val="24"/>
          <w:szCs w:val="24"/>
        </w:rPr>
        <w:t>voter</w:t>
      </w:r>
      <w:r w:rsidR="007F1F72">
        <w:rPr>
          <w:rFonts w:asciiTheme="minorHAnsi" w:hAnsiTheme="minorHAnsi" w:cstheme="minorHAnsi"/>
          <w:sz w:val="24"/>
          <w:szCs w:val="24"/>
        </w:rPr>
        <w:t xml:space="preserve"> le budget.</w:t>
      </w:r>
    </w:p>
    <w:p w:rsidR="00F61244" w:rsidRDefault="00F6124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 comptes sont quand même consultés et débattus.</w:t>
      </w:r>
    </w:p>
    <w:p w:rsidR="00F61244" w:rsidRDefault="00F6124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Un tableau de suivi des comptes 73 et 74 est présenté afin de montrer leur progression. </w:t>
      </w:r>
    </w:p>
    <w:p w:rsidR="00F61244" w:rsidRDefault="00F6124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Suite à cette présentation un débat s’installe sur les différentes possibilités pour faire rentrer des recettes dans les comptes de la commune.</w:t>
      </w:r>
    </w:p>
    <w:p w:rsidR="00F61244" w:rsidRDefault="00F6124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Plusieurs avis sont donnés :</w:t>
      </w:r>
    </w:p>
    <w:p w:rsidR="00F61244" w:rsidRDefault="00F61244" w:rsidP="00F6124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Trouver un projet qui puisse amener de nouvelles subventions en fonctionnement, il faudrait trouver un autre mode de développement touristique.</w:t>
      </w:r>
    </w:p>
    <w:p w:rsidR="00F61244" w:rsidRDefault="00F61244" w:rsidP="00F6124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Comment l’affluence de touristes </w:t>
      </w:r>
      <w:r w:rsidR="007F1F72">
        <w:rPr>
          <w:rFonts w:asciiTheme="minorHAnsi" w:hAnsiTheme="minorHAnsi" w:cstheme="minorHAnsi"/>
          <w:sz w:val="24"/>
          <w:szCs w:val="24"/>
        </w:rPr>
        <w:t>va-t-elle amener des recettes supplémentaires dans notre budget ?</w:t>
      </w:r>
    </w:p>
    <w:p w:rsidR="007F1F72" w:rsidRDefault="007F1F72" w:rsidP="00F6124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D’avril à octobre il faudrait essayer de développer le camping, les activités touristiques.</w:t>
      </w:r>
    </w:p>
    <w:p w:rsidR="007F1F72" w:rsidRDefault="002015AC" w:rsidP="00F6124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Augmenter le nombre d’</w:t>
      </w:r>
      <w:r w:rsidR="007F1F72">
        <w:rPr>
          <w:rFonts w:asciiTheme="minorHAnsi" w:hAnsiTheme="minorHAnsi" w:cstheme="minorHAnsi"/>
          <w:sz w:val="24"/>
          <w:szCs w:val="24"/>
        </w:rPr>
        <w:t>habitant</w:t>
      </w:r>
      <w:r>
        <w:rPr>
          <w:rFonts w:asciiTheme="minorHAnsi" w:hAnsiTheme="minorHAnsi" w:cstheme="minorHAnsi"/>
          <w:sz w:val="24"/>
          <w:szCs w:val="24"/>
        </w:rPr>
        <w:t>s</w:t>
      </w:r>
      <w:r w:rsidR="007F1F72">
        <w:rPr>
          <w:rFonts w:asciiTheme="minorHAnsi" w:hAnsiTheme="minorHAnsi" w:cstheme="minorHAnsi"/>
          <w:sz w:val="24"/>
          <w:szCs w:val="24"/>
        </w:rPr>
        <w:t xml:space="preserve"> amènerait des recettes supplémentaires notamment en DGF et en Dotation de solidarité communautaire.</w:t>
      </w:r>
    </w:p>
    <w:p w:rsidR="007F1F72" w:rsidRDefault="007F1F72" w:rsidP="00F6124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faut essayer d’imaginer un plan de développement sur le moyen terme, à nous de rendre attractif le village.</w:t>
      </w:r>
    </w:p>
    <w:p w:rsidR="007F1F72" w:rsidRDefault="007F1F72" w:rsidP="007F1F72">
      <w:pPr>
        <w:rPr>
          <w:rFonts w:asciiTheme="minorHAnsi" w:hAnsiTheme="minorHAnsi" w:cstheme="minorHAnsi"/>
          <w:sz w:val="24"/>
          <w:szCs w:val="24"/>
        </w:rPr>
      </w:pPr>
    </w:p>
    <w:p w:rsidR="007F1F72" w:rsidRPr="007F1F72" w:rsidRDefault="007F1F72" w:rsidP="007F1F72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1F72">
        <w:rPr>
          <w:rFonts w:asciiTheme="minorHAnsi" w:hAnsiTheme="minorHAnsi" w:cstheme="minorHAnsi"/>
          <w:b/>
          <w:sz w:val="24"/>
          <w:szCs w:val="24"/>
          <w:u w:val="single"/>
        </w:rPr>
        <w:t>Affectation du résultat</w:t>
      </w:r>
    </w:p>
    <w:p w:rsidR="007F1F72" w:rsidRDefault="007F1F72" w:rsidP="007F1F72">
      <w:pPr>
        <w:rPr>
          <w:rFonts w:asciiTheme="minorHAnsi" w:hAnsiTheme="minorHAnsi" w:cstheme="minorHAnsi"/>
          <w:sz w:val="24"/>
          <w:szCs w:val="24"/>
        </w:rPr>
      </w:pPr>
    </w:p>
    <w:p w:rsidR="007D513D" w:rsidRPr="007D513D" w:rsidRDefault="007D513D" w:rsidP="007D513D">
      <w:pPr>
        <w:jc w:val="both"/>
        <w:rPr>
          <w:rFonts w:asciiTheme="minorHAnsi" w:hAnsiTheme="minorHAnsi" w:cstheme="minorHAnsi"/>
          <w:sz w:val="24"/>
          <w:szCs w:val="24"/>
        </w:rPr>
      </w:pPr>
      <w:r w:rsidRPr="007D513D">
        <w:rPr>
          <w:rFonts w:asciiTheme="minorHAnsi" w:hAnsiTheme="minorHAnsi" w:cstheme="minorHAnsi"/>
          <w:sz w:val="24"/>
          <w:szCs w:val="24"/>
        </w:rPr>
        <w:t>Le conseil municipal après en avoir délibéré à l’unanimité des membres :</w:t>
      </w:r>
    </w:p>
    <w:p w:rsidR="007D513D" w:rsidRPr="007D513D" w:rsidRDefault="007D513D" w:rsidP="007D513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D513D" w:rsidRPr="007D513D" w:rsidRDefault="007D513D" w:rsidP="007D513D">
      <w:pPr>
        <w:rPr>
          <w:rFonts w:asciiTheme="minorHAnsi" w:hAnsiTheme="minorHAnsi" w:cstheme="minorHAnsi"/>
          <w:sz w:val="24"/>
          <w:szCs w:val="24"/>
        </w:rPr>
      </w:pPr>
      <w:r w:rsidRPr="007D513D">
        <w:rPr>
          <w:rFonts w:asciiTheme="minorHAnsi" w:hAnsiTheme="minorHAnsi" w:cstheme="minorHAnsi"/>
          <w:sz w:val="24"/>
          <w:szCs w:val="24"/>
        </w:rPr>
        <w:t>Considérant que l’attestation du trésorier du SGC de Fécamp valide les résultats issus du compte administratif 2022 :</w:t>
      </w:r>
    </w:p>
    <w:p w:rsidR="007D513D" w:rsidRPr="007D513D" w:rsidRDefault="007D513D" w:rsidP="007D513D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/>
      </w:tblPr>
      <w:tblGrid>
        <w:gridCol w:w="7264"/>
        <w:gridCol w:w="2024"/>
      </w:tblGrid>
      <w:tr w:rsidR="007D513D" w:rsidRPr="007D513D" w:rsidTr="00266F5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3D" w:rsidRPr="007D513D" w:rsidRDefault="007D513D" w:rsidP="00266F50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D513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Excédent de fonctionnement reporté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D" w:rsidRPr="007D513D" w:rsidRDefault="007D513D" w:rsidP="00266F5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D513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64 963.00 €</w:t>
            </w:r>
          </w:p>
        </w:tc>
      </w:tr>
      <w:tr w:rsidR="007D513D" w:rsidRPr="007D513D" w:rsidTr="00266F5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3D" w:rsidRPr="007D513D" w:rsidRDefault="007D513D" w:rsidP="00266F50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D513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Excédent de fonctionnement 2022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D" w:rsidRPr="007D513D" w:rsidRDefault="007D513D" w:rsidP="00266F50">
            <w:pPr>
              <w:pStyle w:val="Paragraphedeliste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D513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14 593.93€</w:t>
            </w:r>
          </w:p>
        </w:tc>
      </w:tr>
      <w:tr w:rsidR="007D513D" w:rsidRPr="007D513D" w:rsidTr="00266F5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3D" w:rsidRPr="007D513D" w:rsidRDefault="007D513D" w:rsidP="00266F50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D513D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Total excédent de Fonctionnement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D" w:rsidRPr="007D513D" w:rsidRDefault="007D513D" w:rsidP="00266F50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D513D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79 556.93 €</w:t>
            </w:r>
          </w:p>
        </w:tc>
      </w:tr>
    </w:tbl>
    <w:p w:rsidR="007D513D" w:rsidRPr="007D513D" w:rsidRDefault="007D513D" w:rsidP="007D513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/>
      </w:tblPr>
      <w:tblGrid>
        <w:gridCol w:w="7437"/>
        <w:gridCol w:w="1851"/>
      </w:tblGrid>
      <w:tr w:rsidR="007D513D" w:rsidRPr="007D513D" w:rsidTr="00266F5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3D" w:rsidRPr="007D513D" w:rsidRDefault="007D513D" w:rsidP="00266F50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D513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Excédent d’investissement reporté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D" w:rsidRPr="007D513D" w:rsidRDefault="007D513D" w:rsidP="00266F5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D513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165 440.99 €</w:t>
            </w:r>
          </w:p>
        </w:tc>
      </w:tr>
      <w:tr w:rsidR="007D513D" w:rsidRPr="007D513D" w:rsidTr="00266F5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3D" w:rsidRPr="007D513D" w:rsidRDefault="007D513D" w:rsidP="00266F50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D513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Déficit d’investissement 2022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D" w:rsidRPr="007D513D" w:rsidRDefault="007D513D" w:rsidP="00266F50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D513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213 251.20 €</w:t>
            </w:r>
          </w:p>
        </w:tc>
      </w:tr>
      <w:tr w:rsidR="007D513D" w:rsidRPr="007D513D" w:rsidTr="00266F5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3D" w:rsidRPr="007D513D" w:rsidRDefault="007D513D" w:rsidP="00266F50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D513D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Total déficit d’investissement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3D" w:rsidRPr="007D513D" w:rsidRDefault="007D513D" w:rsidP="00266F50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D513D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-47 710.21 €</w:t>
            </w:r>
          </w:p>
        </w:tc>
      </w:tr>
    </w:tbl>
    <w:p w:rsidR="007D513D" w:rsidRPr="007D513D" w:rsidRDefault="007D513D" w:rsidP="007D513D">
      <w:pPr>
        <w:rPr>
          <w:rFonts w:asciiTheme="minorHAnsi" w:hAnsiTheme="minorHAnsi" w:cstheme="minorHAnsi"/>
          <w:sz w:val="24"/>
          <w:szCs w:val="24"/>
        </w:rPr>
      </w:pPr>
    </w:p>
    <w:p w:rsidR="007D513D" w:rsidRPr="007D513D" w:rsidRDefault="007D513D" w:rsidP="007D513D">
      <w:pPr>
        <w:rPr>
          <w:rFonts w:asciiTheme="minorHAnsi" w:hAnsiTheme="minorHAnsi" w:cstheme="minorHAnsi"/>
          <w:sz w:val="24"/>
          <w:szCs w:val="24"/>
        </w:rPr>
      </w:pPr>
      <w:r w:rsidRPr="007D513D">
        <w:rPr>
          <w:rFonts w:asciiTheme="minorHAnsi" w:hAnsiTheme="minorHAnsi" w:cstheme="minorHAnsi"/>
          <w:sz w:val="24"/>
          <w:szCs w:val="24"/>
        </w:rPr>
        <w:t>Considérant que les reste à réaliser de l’exercice 2022 s’établissent ainsi :</w:t>
      </w:r>
    </w:p>
    <w:p w:rsidR="007D513D" w:rsidRPr="007D513D" w:rsidRDefault="007D513D" w:rsidP="007D513D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/>
      </w:tblPr>
      <w:tblGrid>
        <w:gridCol w:w="7366"/>
        <w:gridCol w:w="1696"/>
      </w:tblGrid>
      <w:tr w:rsidR="007D513D" w:rsidRPr="007D513D" w:rsidTr="00266F50">
        <w:tc>
          <w:tcPr>
            <w:tcW w:w="7366" w:type="dxa"/>
          </w:tcPr>
          <w:p w:rsidR="007D513D" w:rsidRPr="007D513D" w:rsidRDefault="007D513D" w:rsidP="00266F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513D">
              <w:rPr>
                <w:rFonts w:asciiTheme="minorHAnsi" w:hAnsiTheme="minorHAnsi" w:cstheme="minorHAnsi"/>
                <w:sz w:val="24"/>
                <w:szCs w:val="24"/>
              </w:rPr>
              <w:t>Dépenses d’investissement reportées</w:t>
            </w:r>
          </w:p>
        </w:tc>
        <w:tc>
          <w:tcPr>
            <w:tcW w:w="1696" w:type="dxa"/>
          </w:tcPr>
          <w:p w:rsidR="007D513D" w:rsidRPr="007D513D" w:rsidRDefault="007D513D" w:rsidP="00266F5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D513D">
              <w:rPr>
                <w:rFonts w:asciiTheme="minorHAnsi" w:hAnsiTheme="minorHAnsi" w:cstheme="minorHAnsi"/>
                <w:sz w:val="24"/>
                <w:szCs w:val="24"/>
              </w:rPr>
              <w:t>515 267.00 €</w:t>
            </w:r>
          </w:p>
        </w:tc>
      </w:tr>
      <w:tr w:rsidR="007D513D" w:rsidRPr="007D513D" w:rsidTr="00266F50">
        <w:tc>
          <w:tcPr>
            <w:tcW w:w="7366" w:type="dxa"/>
          </w:tcPr>
          <w:p w:rsidR="007D513D" w:rsidRPr="007D513D" w:rsidRDefault="007D513D" w:rsidP="00266F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513D">
              <w:rPr>
                <w:rFonts w:asciiTheme="minorHAnsi" w:hAnsiTheme="minorHAnsi" w:cstheme="minorHAnsi"/>
                <w:sz w:val="24"/>
                <w:szCs w:val="24"/>
              </w:rPr>
              <w:t>Recettes d’Investissement reportées</w:t>
            </w:r>
          </w:p>
        </w:tc>
        <w:tc>
          <w:tcPr>
            <w:tcW w:w="1696" w:type="dxa"/>
          </w:tcPr>
          <w:p w:rsidR="007D513D" w:rsidRPr="007D513D" w:rsidRDefault="007D513D" w:rsidP="00266F5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D513D">
              <w:rPr>
                <w:rFonts w:asciiTheme="minorHAnsi" w:hAnsiTheme="minorHAnsi" w:cstheme="minorHAnsi"/>
                <w:sz w:val="24"/>
                <w:szCs w:val="24"/>
              </w:rPr>
              <w:t>608 655.81 €</w:t>
            </w:r>
          </w:p>
        </w:tc>
      </w:tr>
      <w:tr w:rsidR="007D513D" w:rsidRPr="007D513D" w:rsidTr="00266F50">
        <w:tc>
          <w:tcPr>
            <w:tcW w:w="7366" w:type="dxa"/>
          </w:tcPr>
          <w:p w:rsidR="007D513D" w:rsidRPr="007D513D" w:rsidRDefault="007D513D" w:rsidP="00266F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513D">
              <w:rPr>
                <w:rFonts w:asciiTheme="minorHAnsi" w:hAnsiTheme="minorHAnsi" w:cstheme="minorHAnsi"/>
                <w:sz w:val="24"/>
                <w:szCs w:val="24"/>
              </w:rPr>
              <w:t>Solde positif</w:t>
            </w:r>
          </w:p>
        </w:tc>
        <w:tc>
          <w:tcPr>
            <w:tcW w:w="1696" w:type="dxa"/>
          </w:tcPr>
          <w:p w:rsidR="007D513D" w:rsidRPr="007D513D" w:rsidRDefault="007D513D" w:rsidP="00266F5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D513D">
              <w:rPr>
                <w:rFonts w:asciiTheme="minorHAnsi" w:hAnsiTheme="minorHAnsi" w:cstheme="minorHAnsi"/>
                <w:sz w:val="24"/>
                <w:szCs w:val="24"/>
              </w:rPr>
              <w:t>+ 93 388.81 €</w:t>
            </w:r>
          </w:p>
        </w:tc>
      </w:tr>
    </w:tbl>
    <w:p w:rsidR="007D513D" w:rsidRPr="007D513D" w:rsidRDefault="007D513D" w:rsidP="007D513D">
      <w:pPr>
        <w:rPr>
          <w:rFonts w:asciiTheme="minorHAnsi" w:hAnsiTheme="minorHAnsi" w:cstheme="minorHAnsi"/>
          <w:sz w:val="24"/>
          <w:szCs w:val="24"/>
        </w:rPr>
      </w:pPr>
    </w:p>
    <w:p w:rsidR="007D513D" w:rsidRPr="007D513D" w:rsidRDefault="007D513D" w:rsidP="007D513D">
      <w:pPr>
        <w:rPr>
          <w:rFonts w:asciiTheme="minorHAnsi" w:hAnsiTheme="minorHAnsi" w:cstheme="minorHAnsi"/>
          <w:sz w:val="24"/>
          <w:szCs w:val="24"/>
        </w:rPr>
      </w:pPr>
      <w:r w:rsidRPr="007D513D">
        <w:rPr>
          <w:rFonts w:asciiTheme="minorHAnsi" w:hAnsiTheme="minorHAnsi" w:cstheme="minorHAnsi"/>
          <w:sz w:val="24"/>
          <w:szCs w:val="24"/>
        </w:rPr>
        <w:t>Considérant par conséquent que le besoin d’autofinancement de la section d’investissement s’établit ainsi :</w:t>
      </w:r>
    </w:p>
    <w:p w:rsidR="007D513D" w:rsidRPr="007D513D" w:rsidRDefault="007D513D" w:rsidP="007D513D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/>
      </w:tblPr>
      <w:tblGrid>
        <w:gridCol w:w="7366"/>
        <w:gridCol w:w="1696"/>
      </w:tblGrid>
      <w:tr w:rsidR="007D513D" w:rsidRPr="007D513D" w:rsidTr="00266F50">
        <w:tc>
          <w:tcPr>
            <w:tcW w:w="7366" w:type="dxa"/>
          </w:tcPr>
          <w:p w:rsidR="007D513D" w:rsidRPr="007D513D" w:rsidRDefault="007D513D" w:rsidP="00266F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513D">
              <w:rPr>
                <w:rFonts w:asciiTheme="minorHAnsi" w:hAnsiTheme="minorHAnsi" w:cstheme="minorHAnsi"/>
                <w:sz w:val="24"/>
                <w:szCs w:val="24"/>
              </w:rPr>
              <w:t>Besoin d’autofinancement</w:t>
            </w:r>
          </w:p>
        </w:tc>
        <w:tc>
          <w:tcPr>
            <w:tcW w:w="1696" w:type="dxa"/>
          </w:tcPr>
          <w:p w:rsidR="007D513D" w:rsidRPr="007D513D" w:rsidRDefault="007D513D" w:rsidP="00266F5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D513D">
              <w:rPr>
                <w:rFonts w:asciiTheme="minorHAnsi" w:hAnsiTheme="minorHAnsi" w:cstheme="minorHAnsi"/>
                <w:sz w:val="24"/>
                <w:szCs w:val="24"/>
              </w:rPr>
              <w:t>0.00 €</w:t>
            </w:r>
          </w:p>
        </w:tc>
      </w:tr>
    </w:tbl>
    <w:p w:rsidR="007D513D" w:rsidRPr="007D513D" w:rsidRDefault="007D513D" w:rsidP="007D513D">
      <w:pPr>
        <w:rPr>
          <w:rFonts w:asciiTheme="minorHAnsi" w:hAnsiTheme="minorHAnsi" w:cstheme="minorHAnsi"/>
          <w:sz w:val="24"/>
          <w:szCs w:val="24"/>
        </w:rPr>
      </w:pPr>
    </w:p>
    <w:p w:rsidR="007D513D" w:rsidRPr="007D513D" w:rsidRDefault="007D513D" w:rsidP="007D513D">
      <w:pPr>
        <w:rPr>
          <w:rFonts w:asciiTheme="minorHAnsi" w:hAnsiTheme="minorHAnsi" w:cstheme="minorHAnsi"/>
          <w:sz w:val="24"/>
          <w:szCs w:val="24"/>
        </w:rPr>
      </w:pPr>
      <w:r w:rsidRPr="007D513D">
        <w:rPr>
          <w:rFonts w:asciiTheme="minorHAnsi" w:hAnsiTheme="minorHAnsi" w:cstheme="minorHAnsi"/>
          <w:sz w:val="24"/>
          <w:szCs w:val="24"/>
        </w:rPr>
        <w:t>Le conseil municipal après en avoir délibéré à l’unanimité des membres présents :</w:t>
      </w:r>
    </w:p>
    <w:p w:rsidR="007D513D" w:rsidRPr="007D513D" w:rsidRDefault="007D513D" w:rsidP="007D513D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D513D">
        <w:rPr>
          <w:rFonts w:asciiTheme="minorHAnsi" w:hAnsiTheme="minorHAnsi" w:cstheme="minorHAnsi"/>
          <w:sz w:val="24"/>
          <w:szCs w:val="24"/>
        </w:rPr>
        <w:t xml:space="preserve"> </w:t>
      </w:r>
      <w:r w:rsidRPr="007D513D">
        <w:rPr>
          <w:rFonts w:asciiTheme="minorHAnsi" w:hAnsiTheme="minorHAnsi" w:cstheme="minorHAnsi"/>
          <w:b/>
          <w:sz w:val="24"/>
          <w:szCs w:val="24"/>
        </w:rPr>
        <w:t>DECIDE</w:t>
      </w:r>
      <w:r w:rsidRPr="007D513D">
        <w:rPr>
          <w:rFonts w:asciiTheme="minorHAnsi" w:hAnsiTheme="minorHAnsi" w:cstheme="minorHAnsi"/>
          <w:sz w:val="24"/>
          <w:szCs w:val="24"/>
        </w:rPr>
        <w:t xml:space="preserve"> d’affecter le résultat comme suit :</w:t>
      </w:r>
    </w:p>
    <w:p w:rsidR="007D513D" w:rsidRPr="007D513D" w:rsidRDefault="007D513D" w:rsidP="007D513D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/>
      </w:tblPr>
      <w:tblGrid>
        <w:gridCol w:w="7366"/>
        <w:gridCol w:w="1696"/>
      </w:tblGrid>
      <w:tr w:rsidR="007D513D" w:rsidRPr="007D513D" w:rsidTr="00266F50">
        <w:tc>
          <w:tcPr>
            <w:tcW w:w="7366" w:type="dxa"/>
          </w:tcPr>
          <w:p w:rsidR="007D513D" w:rsidRPr="007D513D" w:rsidRDefault="007D513D" w:rsidP="00266F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513D">
              <w:rPr>
                <w:rFonts w:asciiTheme="minorHAnsi" w:hAnsiTheme="minorHAnsi" w:cstheme="minorHAnsi"/>
                <w:sz w:val="24"/>
                <w:szCs w:val="24"/>
              </w:rPr>
              <w:t xml:space="preserve">Affectation </w:t>
            </w:r>
            <w:r w:rsidR="002015AC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7D513D">
              <w:rPr>
                <w:rFonts w:asciiTheme="minorHAnsi" w:hAnsiTheme="minorHAnsi" w:cstheme="minorHAnsi"/>
                <w:sz w:val="24"/>
                <w:szCs w:val="24"/>
              </w:rPr>
              <w:t>u solde disponible à la ligne 002 (recettes de fonctionnement)</w:t>
            </w:r>
          </w:p>
        </w:tc>
        <w:tc>
          <w:tcPr>
            <w:tcW w:w="1696" w:type="dxa"/>
          </w:tcPr>
          <w:p w:rsidR="007D513D" w:rsidRPr="007D513D" w:rsidRDefault="007D513D" w:rsidP="00266F5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D513D">
              <w:rPr>
                <w:rFonts w:asciiTheme="minorHAnsi" w:hAnsiTheme="minorHAnsi" w:cstheme="minorHAnsi"/>
                <w:sz w:val="24"/>
                <w:szCs w:val="24"/>
              </w:rPr>
              <w:t>+79 556.93 €</w:t>
            </w:r>
          </w:p>
        </w:tc>
      </w:tr>
      <w:tr w:rsidR="007D513D" w:rsidRPr="007D513D" w:rsidTr="00266F50">
        <w:tc>
          <w:tcPr>
            <w:tcW w:w="7366" w:type="dxa"/>
          </w:tcPr>
          <w:p w:rsidR="007D513D" w:rsidRPr="007D513D" w:rsidRDefault="007D513D" w:rsidP="00266F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513D">
              <w:rPr>
                <w:rFonts w:asciiTheme="minorHAnsi" w:hAnsiTheme="minorHAnsi" w:cstheme="minorHAnsi"/>
                <w:sz w:val="24"/>
                <w:szCs w:val="24"/>
              </w:rPr>
              <w:t>Report du déficit d’investissement à la ligne 001(dépenses d’investissement)</w:t>
            </w:r>
          </w:p>
        </w:tc>
        <w:tc>
          <w:tcPr>
            <w:tcW w:w="1696" w:type="dxa"/>
          </w:tcPr>
          <w:p w:rsidR="007D513D" w:rsidRPr="007D513D" w:rsidRDefault="007D513D" w:rsidP="00266F5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D513D">
              <w:rPr>
                <w:rFonts w:asciiTheme="minorHAnsi" w:hAnsiTheme="minorHAnsi" w:cstheme="minorHAnsi"/>
                <w:sz w:val="24"/>
                <w:szCs w:val="24"/>
              </w:rPr>
              <w:t>-47 710.21 €</w:t>
            </w:r>
          </w:p>
        </w:tc>
      </w:tr>
    </w:tbl>
    <w:p w:rsidR="007D513D" w:rsidRPr="007D513D" w:rsidRDefault="007D513D" w:rsidP="007D513D">
      <w:pPr>
        <w:rPr>
          <w:rFonts w:asciiTheme="minorHAnsi" w:hAnsiTheme="minorHAnsi" w:cstheme="minorHAnsi"/>
          <w:sz w:val="24"/>
          <w:szCs w:val="24"/>
        </w:rPr>
      </w:pPr>
    </w:p>
    <w:p w:rsidR="007F1F72" w:rsidRDefault="007F1F72" w:rsidP="007F1F72">
      <w:pPr>
        <w:rPr>
          <w:rFonts w:asciiTheme="minorHAnsi" w:hAnsiTheme="minorHAnsi" w:cstheme="minorHAnsi"/>
          <w:sz w:val="24"/>
          <w:szCs w:val="24"/>
        </w:rPr>
      </w:pPr>
    </w:p>
    <w:p w:rsidR="007D513D" w:rsidRDefault="007D513D" w:rsidP="007F1F72">
      <w:pPr>
        <w:rPr>
          <w:rFonts w:asciiTheme="minorHAnsi" w:hAnsiTheme="minorHAnsi" w:cstheme="minorHAnsi"/>
          <w:sz w:val="24"/>
          <w:szCs w:val="24"/>
        </w:rPr>
      </w:pPr>
    </w:p>
    <w:p w:rsidR="007D513D" w:rsidRDefault="007D513D" w:rsidP="007F1F7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L’excédent de fonctionnement présenté ci-dessus inclu</w:t>
      </w:r>
      <w:r w:rsidR="002015AC">
        <w:rPr>
          <w:rFonts w:asciiTheme="minorHAnsi" w:hAnsiTheme="minorHAnsi" w:cstheme="minorHAnsi"/>
          <w:sz w:val="24"/>
          <w:szCs w:val="24"/>
        </w:rPr>
        <w:t>t</w:t>
      </w:r>
      <w:r>
        <w:rPr>
          <w:rFonts w:asciiTheme="minorHAnsi" w:hAnsiTheme="minorHAnsi" w:cstheme="minorHAnsi"/>
          <w:sz w:val="24"/>
          <w:szCs w:val="24"/>
        </w:rPr>
        <w:t xml:space="preserve"> une somme de 12 000 € qui devra être versée au syndicat du collège de Saint Valery en Caux.</w:t>
      </w:r>
    </w:p>
    <w:p w:rsidR="007D513D" w:rsidRDefault="007D513D" w:rsidP="007F1F72">
      <w:pPr>
        <w:rPr>
          <w:rFonts w:asciiTheme="minorHAnsi" w:hAnsiTheme="minorHAnsi" w:cstheme="minorHAnsi"/>
          <w:sz w:val="24"/>
          <w:szCs w:val="24"/>
        </w:rPr>
      </w:pPr>
    </w:p>
    <w:p w:rsidR="007D513D" w:rsidRDefault="007D513D" w:rsidP="007F1F72">
      <w:pPr>
        <w:rPr>
          <w:rFonts w:asciiTheme="minorHAnsi" w:hAnsiTheme="minorHAnsi" w:cstheme="minorHAnsi"/>
          <w:sz w:val="24"/>
          <w:szCs w:val="24"/>
        </w:rPr>
      </w:pPr>
    </w:p>
    <w:p w:rsidR="007D513D" w:rsidRPr="007D513D" w:rsidRDefault="007D513D" w:rsidP="007F1F72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513D">
        <w:rPr>
          <w:rFonts w:asciiTheme="minorHAnsi" w:hAnsiTheme="minorHAnsi" w:cstheme="minorHAnsi"/>
          <w:b/>
          <w:sz w:val="24"/>
          <w:szCs w:val="24"/>
          <w:u w:val="single"/>
        </w:rPr>
        <w:t>Budget primitif 2023</w:t>
      </w:r>
    </w:p>
    <w:p w:rsidR="007D513D" w:rsidRDefault="007D513D" w:rsidP="007F1F72">
      <w:pPr>
        <w:rPr>
          <w:rFonts w:asciiTheme="minorHAnsi" w:hAnsiTheme="minorHAnsi" w:cstheme="minorHAnsi"/>
          <w:sz w:val="24"/>
          <w:szCs w:val="24"/>
        </w:rPr>
      </w:pPr>
    </w:p>
    <w:p w:rsidR="007D513D" w:rsidRDefault="007D513D" w:rsidP="007F1F7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Avant de passer au vote du budget des échanges ont lieu afin de déterminer les éléments à intégrer au budget, notamment les participations communales pour le SIVOS de la Veules</w:t>
      </w:r>
      <w:r w:rsidR="0000385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et du Dun.</w:t>
      </w:r>
    </w:p>
    <w:p w:rsidR="00BB31AB" w:rsidRDefault="00BB31AB" w:rsidP="007F1F72">
      <w:pPr>
        <w:rPr>
          <w:rFonts w:asciiTheme="minorHAnsi" w:hAnsiTheme="minorHAnsi" w:cstheme="minorHAnsi"/>
          <w:sz w:val="24"/>
          <w:szCs w:val="24"/>
        </w:rPr>
      </w:pPr>
    </w:p>
    <w:p w:rsidR="00BB31AB" w:rsidRDefault="00BB31AB" w:rsidP="007F1F7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Une somme de 798 € sera affectée au compte 65888 afin de</w:t>
      </w:r>
      <w:r w:rsidR="00001BF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payer la </w:t>
      </w:r>
      <w:r w:rsidR="00001BFD">
        <w:rPr>
          <w:rFonts w:asciiTheme="minorHAnsi" w:hAnsiTheme="minorHAnsi" w:cstheme="minorHAnsi"/>
          <w:sz w:val="24"/>
          <w:szCs w:val="24"/>
        </w:rPr>
        <w:t>scolarité</w:t>
      </w:r>
      <w:r>
        <w:rPr>
          <w:rFonts w:asciiTheme="minorHAnsi" w:hAnsiTheme="minorHAnsi" w:cstheme="minorHAnsi"/>
          <w:sz w:val="24"/>
          <w:szCs w:val="24"/>
        </w:rPr>
        <w:t xml:space="preserve"> d’une élève</w:t>
      </w:r>
      <w:r w:rsidR="00001BFD">
        <w:rPr>
          <w:rFonts w:asciiTheme="minorHAnsi" w:hAnsiTheme="minorHAnsi" w:cstheme="minorHAnsi"/>
          <w:sz w:val="24"/>
          <w:szCs w:val="24"/>
        </w:rPr>
        <w:t xml:space="preserve"> de la commune</w:t>
      </w:r>
      <w:r w:rsidR="0000385B">
        <w:rPr>
          <w:rFonts w:asciiTheme="minorHAnsi" w:hAnsiTheme="minorHAnsi" w:cstheme="minorHAnsi"/>
          <w:sz w:val="24"/>
          <w:szCs w:val="24"/>
        </w:rPr>
        <w:t xml:space="preserve"> scolarisée</w:t>
      </w:r>
      <w:r>
        <w:rPr>
          <w:rFonts w:asciiTheme="minorHAnsi" w:hAnsiTheme="minorHAnsi" w:cstheme="minorHAnsi"/>
          <w:sz w:val="24"/>
          <w:szCs w:val="24"/>
        </w:rPr>
        <w:t xml:space="preserve"> à l</w:t>
      </w:r>
      <w:r w:rsidR="00001BFD">
        <w:rPr>
          <w:rFonts w:asciiTheme="minorHAnsi" w:hAnsiTheme="minorHAnsi" w:cstheme="minorHAnsi"/>
          <w:sz w:val="24"/>
          <w:szCs w:val="24"/>
        </w:rPr>
        <w:t>’école Notre Dame du Bon Port de Saint Valery en Caux. Cette participation est obligatoire.</w:t>
      </w:r>
    </w:p>
    <w:p w:rsidR="00001BFD" w:rsidRDefault="00001BFD" w:rsidP="007F1F72">
      <w:pPr>
        <w:rPr>
          <w:rFonts w:asciiTheme="minorHAnsi" w:hAnsiTheme="minorHAnsi" w:cstheme="minorHAnsi"/>
          <w:sz w:val="24"/>
          <w:szCs w:val="24"/>
        </w:rPr>
      </w:pPr>
    </w:p>
    <w:p w:rsidR="007D513D" w:rsidRDefault="00001BFD" w:rsidP="0069290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 nouvelles sommes sont affectées aux travaux de l’église notamment en travaux au compte 2313 et en honoraires </w:t>
      </w:r>
      <w:r w:rsidR="003E7CFA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l’architecte au compte 2031.</w:t>
      </w:r>
    </w:p>
    <w:p w:rsidR="00001BFD" w:rsidRDefault="00001BFD" w:rsidP="0069290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Ces sommes correspondent aux travaux </w:t>
      </w:r>
      <w:r w:rsidR="003E7CFA">
        <w:rPr>
          <w:rFonts w:asciiTheme="minorHAnsi" w:hAnsiTheme="minorHAnsi" w:cstheme="minorHAnsi"/>
          <w:sz w:val="24"/>
          <w:szCs w:val="24"/>
        </w:rPr>
        <w:t>supplémentaires validés lors de la réunion du 23 février 2023.</w:t>
      </w:r>
    </w:p>
    <w:p w:rsidR="003E7CFA" w:rsidRDefault="0000385B" w:rsidP="0069290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montant</w:t>
      </w:r>
      <w:r w:rsidR="003E7CFA">
        <w:rPr>
          <w:rFonts w:asciiTheme="minorHAnsi" w:hAnsiTheme="minorHAnsi" w:cstheme="minorHAnsi"/>
          <w:sz w:val="24"/>
          <w:szCs w:val="24"/>
        </w:rPr>
        <w:t xml:space="preserve"> de</w:t>
      </w:r>
      <w:r>
        <w:rPr>
          <w:rFonts w:asciiTheme="minorHAnsi" w:hAnsiTheme="minorHAnsi" w:cstheme="minorHAnsi"/>
          <w:sz w:val="24"/>
          <w:szCs w:val="24"/>
        </w:rPr>
        <w:t xml:space="preserve"> ces </w:t>
      </w:r>
      <w:r w:rsidR="003E7CFA">
        <w:rPr>
          <w:rFonts w:asciiTheme="minorHAnsi" w:hAnsiTheme="minorHAnsi" w:cstheme="minorHAnsi"/>
          <w:sz w:val="24"/>
          <w:szCs w:val="24"/>
        </w:rPr>
        <w:t xml:space="preserve">dépenses </w:t>
      </w:r>
      <w:r>
        <w:rPr>
          <w:rFonts w:asciiTheme="minorHAnsi" w:hAnsiTheme="minorHAnsi" w:cstheme="minorHAnsi"/>
          <w:sz w:val="24"/>
          <w:szCs w:val="24"/>
        </w:rPr>
        <w:t>a</w:t>
      </w:r>
      <w:r w:rsidR="003E7CFA">
        <w:rPr>
          <w:rFonts w:asciiTheme="minorHAnsi" w:hAnsiTheme="minorHAnsi" w:cstheme="minorHAnsi"/>
          <w:sz w:val="24"/>
          <w:szCs w:val="24"/>
        </w:rPr>
        <w:t xml:space="preserve"> fait l’objet de demandes de subvention</w:t>
      </w:r>
      <w:r w:rsidR="00B36C7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sans </w:t>
      </w:r>
      <w:r w:rsidR="00B36C79">
        <w:rPr>
          <w:rFonts w:asciiTheme="minorHAnsi" w:hAnsiTheme="minorHAnsi" w:cstheme="minorHAnsi"/>
          <w:sz w:val="24"/>
          <w:szCs w:val="24"/>
        </w:rPr>
        <w:t>garantie d’obtention. Pour la « Tranche 1bis » il n’y aura pas de problème pour obtenir un fonds de concours de la CCCA</w:t>
      </w:r>
      <w:r>
        <w:rPr>
          <w:rFonts w:asciiTheme="minorHAnsi" w:hAnsiTheme="minorHAnsi" w:cstheme="minorHAnsi"/>
          <w:sz w:val="24"/>
          <w:szCs w:val="24"/>
        </w:rPr>
        <w:t>, mais le montant du fonds de concours obtenu pour la</w:t>
      </w:r>
      <w:r w:rsidR="00B36C79">
        <w:rPr>
          <w:rFonts w:asciiTheme="minorHAnsi" w:hAnsiTheme="minorHAnsi" w:cstheme="minorHAnsi"/>
          <w:sz w:val="24"/>
          <w:szCs w:val="24"/>
        </w:rPr>
        <w:t xml:space="preserve"> Tranche 1 sera </w:t>
      </w:r>
      <w:r>
        <w:rPr>
          <w:rFonts w:asciiTheme="minorHAnsi" w:hAnsiTheme="minorHAnsi" w:cstheme="minorHAnsi"/>
          <w:sz w:val="24"/>
          <w:szCs w:val="24"/>
        </w:rPr>
        <w:t>diminué</w:t>
      </w:r>
      <w:r w:rsidR="00B36C79">
        <w:rPr>
          <w:rFonts w:asciiTheme="minorHAnsi" w:hAnsiTheme="minorHAnsi" w:cstheme="minorHAnsi"/>
          <w:sz w:val="24"/>
          <w:szCs w:val="24"/>
        </w:rPr>
        <w:t xml:space="preserve"> car des subventions supplémentaires </w:t>
      </w:r>
      <w:r>
        <w:rPr>
          <w:rFonts w:asciiTheme="minorHAnsi" w:hAnsiTheme="minorHAnsi" w:cstheme="minorHAnsi"/>
          <w:sz w:val="24"/>
          <w:szCs w:val="24"/>
        </w:rPr>
        <w:t>ont</w:t>
      </w:r>
      <w:r w:rsidR="00B36C79">
        <w:rPr>
          <w:rFonts w:asciiTheme="minorHAnsi" w:hAnsiTheme="minorHAnsi" w:cstheme="minorHAnsi"/>
          <w:sz w:val="24"/>
          <w:szCs w:val="24"/>
        </w:rPr>
        <w:t xml:space="preserve"> été obtenues </w:t>
      </w:r>
      <w:r w:rsidR="004F3907">
        <w:rPr>
          <w:rFonts w:asciiTheme="minorHAnsi" w:hAnsiTheme="minorHAnsi" w:cstheme="minorHAnsi"/>
          <w:sz w:val="24"/>
          <w:szCs w:val="24"/>
        </w:rPr>
        <w:t>entre autres</w:t>
      </w:r>
      <w:r>
        <w:rPr>
          <w:rFonts w:asciiTheme="minorHAnsi" w:hAnsiTheme="minorHAnsi" w:cstheme="minorHAnsi"/>
          <w:sz w:val="24"/>
          <w:szCs w:val="24"/>
        </w:rPr>
        <w:t>,</w:t>
      </w:r>
      <w:r w:rsidR="00B36C79">
        <w:rPr>
          <w:rFonts w:asciiTheme="minorHAnsi" w:hAnsiTheme="minorHAnsi" w:cstheme="minorHAnsi"/>
          <w:sz w:val="24"/>
          <w:szCs w:val="24"/>
        </w:rPr>
        <w:t xml:space="preserve"> la </w:t>
      </w:r>
      <w:r w:rsidR="004F3907">
        <w:rPr>
          <w:rFonts w:asciiTheme="minorHAnsi" w:hAnsiTheme="minorHAnsi" w:cstheme="minorHAnsi"/>
          <w:sz w:val="24"/>
          <w:szCs w:val="24"/>
        </w:rPr>
        <w:t>DSIL.</w:t>
      </w:r>
    </w:p>
    <w:p w:rsidR="00026C2A" w:rsidRDefault="00B36C79" w:rsidP="0069290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Quand une demande de subvention</w:t>
      </w:r>
      <w:r w:rsidR="0000385B">
        <w:rPr>
          <w:rFonts w:asciiTheme="minorHAnsi" w:hAnsiTheme="minorHAnsi" w:cstheme="minorHAnsi"/>
          <w:sz w:val="24"/>
          <w:szCs w:val="24"/>
        </w:rPr>
        <w:t xml:space="preserve"> est faite, elle est liée à un descriptif très précis de travaux.</w:t>
      </w:r>
      <w:r>
        <w:rPr>
          <w:rFonts w:asciiTheme="minorHAnsi" w:hAnsiTheme="minorHAnsi" w:cstheme="minorHAnsi"/>
          <w:sz w:val="24"/>
          <w:szCs w:val="24"/>
        </w:rPr>
        <w:t xml:space="preserve"> Les subventions seront </w:t>
      </w:r>
      <w:r w:rsidR="0000385B">
        <w:rPr>
          <w:rFonts w:asciiTheme="minorHAnsi" w:hAnsiTheme="minorHAnsi" w:cstheme="minorHAnsi"/>
          <w:sz w:val="24"/>
          <w:szCs w:val="24"/>
        </w:rPr>
        <w:t>payées</w:t>
      </w:r>
      <w:r>
        <w:rPr>
          <w:rFonts w:asciiTheme="minorHAnsi" w:hAnsiTheme="minorHAnsi" w:cstheme="minorHAnsi"/>
          <w:sz w:val="24"/>
          <w:szCs w:val="24"/>
        </w:rPr>
        <w:t xml:space="preserve"> uniquement sur factures acquittées correspondant aux travaux décrits. On ne peut pas substituer d’autres factures à des travaux prévus</w:t>
      </w:r>
      <w:r w:rsidR="0000385B">
        <w:rPr>
          <w:rFonts w:asciiTheme="minorHAnsi" w:hAnsiTheme="minorHAnsi" w:cstheme="minorHAnsi"/>
          <w:sz w:val="24"/>
          <w:szCs w:val="24"/>
        </w:rPr>
        <w:t xml:space="preserve"> dans la demande de subvention. </w:t>
      </w:r>
    </w:p>
    <w:p w:rsidR="00B36C79" w:rsidRDefault="00026C2A" w:rsidP="0069290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Pour les travaux supplémentaires (voute du chœur, pignon Ouest, chapelle Sud), </w:t>
      </w:r>
      <w:r w:rsidR="00B36C79">
        <w:rPr>
          <w:rFonts w:asciiTheme="minorHAnsi" w:hAnsiTheme="minorHAnsi" w:cstheme="minorHAnsi"/>
          <w:sz w:val="24"/>
          <w:szCs w:val="24"/>
        </w:rPr>
        <w:t xml:space="preserve">La DRAC a donné son accord de principe mais </w:t>
      </w:r>
      <w:r w:rsidR="002F73AE">
        <w:rPr>
          <w:rFonts w:asciiTheme="minorHAnsi" w:hAnsiTheme="minorHAnsi" w:cstheme="minorHAnsi"/>
          <w:sz w:val="24"/>
          <w:szCs w:val="24"/>
        </w:rPr>
        <w:t>une notice descriptive des travaux supplémentaire</w:t>
      </w:r>
      <w:r w:rsidR="002015AC">
        <w:rPr>
          <w:rFonts w:asciiTheme="minorHAnsi" w:hAnsiTheme="minorHAnsi" w:cstheme="minorHAnsi"/>
          <w:sz w:val="24"/>
          <w:szCs w:val="24"/>
        </w:rPr>
        <w:t>s</w:t>
      </w:r>
      <w:r w:rsidR="002F73AE">
        <w:rPr>
          <w:rFonts w:asciiTheme="minorHAnsi" w:hAnsiTheme="minorHAnsi" w:cstheme="minorHAnsi"/>
          <w:sz w:val="24"/>
          <w:szCs w:val="24"/>
        </w:rPr>
        <w:t xml:space="preserve"> devra être fournie par l’entreprise LANFRY.</w:t>
      </w:r>
    </w:p>
    <w:p w:rsidR="00B36C79" w:rsidRDefault="00692905" w:rsidP="0069290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Dans les recettes, des ventes de terrains communaux derrière la mairie permettront de finaliser le financement de cette opération. Une nouvelle réunion de conseil municipal sera bientôt organisée à ce sujet.</w:t>
      </w:r>
    </w:p>
    <w:p w:rsidR="00692905" w:rsidRDefault="00692905" w:rsidP="0069290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36C79" w:rsidRDefault="00B36C79" w:rsidP="0069290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 compte 21318, il faut envisager </w:t>
      </w:r>
      <w:r w:rsidR="002F73AE">
        <w:rPr>
          <w:rFonts w:asciiTheme="minorHAnsi" w:hAnsiTheme="minorHAnsi" w:cstheme="minorHAnsi"/>
          <w:sz w:val="24"/>
          <w:szCs w:val="24"/>
        </w:rPr>
        <w:t>le</w:t>
      </w:r>
      <w:r>
        <w:rPr>
          <w:rFonts w:asciiTheme="minorHAnsi" w:hAnsiTheme="minorHAnsi" w:cstheme="minorHAnsi"/>
          <w:sz w:val="24"/>
          <w:szCs w:val="24"/>
        </w:rPr>
        <w:t xml:space="preserve"> changement du sol de la salle « les colombiers » qui présente des signes de faiblesse. La Chaudière du presbytère a été réparée plusieurs fois cet hiver, il faudra être vigilant pour la suite. </w:t>
      </w:r>
    </w:p>
    <w:p w:rsidR="00B36C79" w:rsidRDefault="00B36C79" w:rsidP="0069290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 2 logements communaux devront bénéficier d’isolation.</w:t>
      </w:r>
    </w:p>
    <w:p w:rsidR="00B36C79" w:rsidRDefault="00B36C79" w:rsidP="007F1F72">
      <w:pPr>
        <w:rPr>
          <w:rFonts w:asciiTheme="minorHAnsi" w:hAnsiTheme="minorHAnsi" w:cstheme="minorHAnsi"/>
          <w:sz w:val="24"/>
          <w:szCs w:val="24"/>
        </w:rPr>
      </w:pPr>
    </w:p>
    <w:p w:rsidR="00B36C79" w:rsidRPr="002F73AE" w:rsidRDefault="00B36C79" w:rsidP="00B36C79">
      <w:pPr>
        <w:jc w:val="both"/>
        <w:rPr>
          <w:rFonts w:asciiTheme="minorHAnsi" w:hAnsiTheme="minorHAnsi" w:cstheme="minorHAnsi"/>
          <w:sz w:val="24"/>
          <w:szCs w:val="24"/>
        </w:rPr>
      </w:pPr>
      <w:r w:rsidRPr="002F73AE">
        <w:rPr>
          <w:rFonts w:asciiTheme="minorHAnsi" w:hAnsiTheme="minorHAnsi" w:cstheme="minorHAnsi"/>
          <w:sz w:val="24"/>
          <w:szCs w:val="24"/>
        </w:rPr>
        <w:t>Le conseil municipal après en avoir délibéré à l’unanimité des membres :</w:t>
      </w:r>
    </w:p>
    <w:p w:rsidR="00B36C79" w:rsidRPr="002F73AE" w:rsidRDefault="00B36C79" w:rsidP="00B36C7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36C79" w:rsidRPr="002F73AE" w:rsidRDefault="00B36C79" w:rsidP="00B36C79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F73AE">
        <w:rPr>
          <w:rFonts w:asciiTheme="minorHAnsi" w:hAnsiTheme="minorHAnsi" w:cstheme="minorHAnsi"/>
          <w:b/>
          <w:sz w:val="24"/>
          <w:szCs w:val="24"/>
        </w:rPr>
        <w:t>ADOPTE</w:t>
      </w:r>
      <w:r w:rsidRPr="002F73AE">
        <w:rPr>
          <w:rFonts w:asciiTheme="minorHAnsi" w:hAnsiTheme="minorHAnsi" w:cstheme="minorHAnsi"/>
          <w:sz w:val="24"/>
          <w:szCs w:val="24"/>
        </w:rPr>
        <w:t xml:space="preserve"> le budget primitif 2023 pour un montant de dépenses et de recettes de fonctionnement de 253 952.98 € et un montant de dépenses et de recettes d’investissement de 967 567.02 €</w:t>
      </w:r>
    </w:p>
    <w:p w:rsidR="00B36C79" w:rsidRPr="002F73AE" w:rsidRDefault="00B36C79" w:rsidP="00B36C7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36C79" w:rsidRPr="002F73AE" w:rsidRDefault="00B36C79" w:rsidP="00B36C79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F73AE">
        <w:rPr>
          <w:rFonts w:asciiTheme="minorHAnsi" w:hAnsiTheme="minorHAnsi" w:cstheme="minorHAnsi"/>
          <w:b/>
          <w:sz w:val="24"/>
          <w:szCs w:val="24"/>
        </w:rPr>
        <w:t xml:space="preserve">AUTORISE </w:t>
      </w:r>
      <w:r w:rsidRPr="002F73AE">
        <w:rPr>
          <w:rFonts w:asciiTheme="minorHAnsi" w:hAnsiTheme="minorHAnsi" w:cstheme="minorHAnsi"/>
          <w:sz w:val="24"/>
          <w:szCs w:val="24"/>
        </w:rPr>
        <w:t>Monsieur le Maire conformément à l’article L.5217-10-6 du CGCT, à opérer des virements de crédits de paiement de chapitre à chapitre, à l’exclusion des crédits relatifs aux dépenses de personnel, dans les limites suivantes :</w:t>
      </w:r>
    </w:p>
    <w:p w:rsidR="00B36C79" w:rsidRPr="002F73AE" w:rsidRDefault="00B36C79" w:rsidP="00B36C79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:rsidR="00B36C79" w:rsidRPr="002F73AE" w:rsidRDefault="00B36C79" w:rsidP="00B36C79">
      <w:pPr>
        <w:pStyle w:val="Paragraphedeliste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F73AE">
        <w:rPr>
          <w:rFonts w:asciiTheme="minorHAnsi" w:hAnsiTheme="minorHAnsi" w:cstheme="minorHAnsi"/>
          <w:sz w:val="24"/>
          <w:szCs w:val="24"/>
        </w:rPr>
        <w:t>Fonctionnement :</w:t>
      </w:r>
      <w:r w:rsidRPr="002F73AE">
        <w:rPr>
          <w:rFonts w:asciiTheme="minorHAnsi" w:hAnsiTheme="minorHAnsi" w:cstheme="minorHAnsi"/>
          <w:sz w:val="24"/>
          <w:szCs w:val="24"/>
        </w:rPr>
        <w:tab/>
        <w:t xml:space="preserve"> 7.5 %</w:t>
      </w:r>
    </w:p>
    <w:p w:rsidR="00B36C79" w:rsidRPr="002F73AE" w:rsidRDefault="00B36C79" w:rsidP="00B36C79">
      <w:pPr>
        <w:pStyle w:val="Paragraphedeliste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F73AE">
        <w:rPr>
          <w:rFonts w:asciiTheme="minorHAnsi" w:hAnsiTheme="minorHAnsi" w:cstheme="minorHAnsi"/>
          <w:sz w:val="24"/>
          <w:szCs w:val="24"/>
        </w:rPr>
        <w:t>Investissement :</w:t>
      </w:r>
      <w:r w:rsidRPr="002F73AE">
        <w:rPr>
          <w:rFonts w:asciiTheme="minorHAnsi" w:hAnsiTheme="minorHAnsi" w:cstheme="minorHAnsi"/>
          <w:sz w:val="24"/>
          <w:szCs w:val="24"/>
        </w:rPr>
        <w:tab/>
        <w:t xml:space="preserve"> 7.5 %</w:t>
      </w:r>
    </w:p>
    <w:p w:rsidR="00B36C79" w:rsidRPr="002F73AE" w:rsidRDefault="00B36C79" w:rsidP="00B36C7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36C79" w:rsidRPr="002F73AE" w:rsidRDefault="00B36C79" w:rsidP="00B36C7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36C79" w:rsidRDefault="00B36C79" w:rsidP="007F1F72">
      <w:pPr>
        <w:rPr>
          <w:rFonts w:asciiTheme="minorHAnsi" w:hAnsiTheme="minorHAnsi" w:cstheme="minorHAnsi"/>
          <w:sz w:val="24"/>
          <w:szCs w:val="24"/>
        </w:rPr>
      </w:pPr>
    </w:p>
    <w:p w:rsidR="00B36C79" w:rsidRDefault="00B36C79" w:rsidP="007F1F72">
      <w:pPr>
        <w:rPr>
          <w:rFonts w:asciiTheme="minorHAnsi" w:hAnsiTheme="minorHAnsi" w:cstheme="minorHAnsi"/>
          <w:sz w:val="24"/>
          <w:szCs w:val="24"/>
        </w:rPr>
      </w:pPr>
    </w:p>
    <w:p w:rsidR="00B36C79" w:rsidRDefault="00B36C79" w:rsidP="007F1F72">
      <w:pPr>
        <w:rPr>
          <w:rFonts w:asciiTheme="minorHAnsi" w:hAnsiTheme="minorHAnsi" w:cstheme="minorHAnsi"/>
          <w:sz w:val="24"/>
          <w:szCs w:val="24"/>
        </w:rPr>
      </w:pPr>
    </w:p>
    <w:p w:rsidR="00B36C79" w:rsidRDefault="00B36C79" w:rsidP="007F1F72">
      <w:pPr>
        <w:rPr>
          <w:rFonts w:asciiTheme="minorHAnsi" w:hAnsiTheme="minorHAnsi" w:cstheme="minorHAnsi"/>
          <w:sz w:val="24"/>
          <w:szCs w:val="24"/>
        </w:rPr>
      </w:pPr>
    </w:p>
    <w:p w:rsidR="00B36C79" w:rsidRDefault="00B36C79" w:rsidP="007F1F72">
      <w:pPr>
        <w:rPr>
          <w:rFonts w:asciiTheme="minorHAnsi" w:hAnsiTheme="minorHAnsi" w:cstheme="minorHAnsi"/>
          <w:sz w:val="24"/>
          <w:szCs w:val="24"/>
        </w:rPr>
      </w:pPr>
    </w:p>
    <w:p w:rsidR="00B36C79" w:rsidRDefault="00B36C79" w:rsidP="007F1F72">
      <w:pPr>
        <w:rPr>
          <w:rFonts w:asciiTheme="minorHAnsi" w:hAnsiTheme="minorHAnsi" w:cstheme="minorHAnsi"/>
          <w:sz w:val="24"/>
          <w:szCs w:val="24"/>
        </w:rPr>
      </w:pPr>
    </w:p>
    <w:p w:rsidR="00B36C79" w:rsidRPr="00692905" w:rsidRDefault="00692905" w:rsidP="007F1F72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92905">
        <w:rPr>
          <w:rFonts w:asciiTheme="minorHAnsi" w:hAnsiTheme="minorHAnsi" w:cstheme="minorHAnsi"/>
          <w:b/>
          <w:sz w:val="24"/>
          <w:szCs w:val="24"/>
          <w:u w:val="single"/>
        </w:rPr>
        <w:t>Fiscalisation de la participation de la commune au SIVOS du Dun et de la Veules</w:t>
      </w:r>
    </w:p>
    <w:p w:rsidR="00B36C79" w:rsidRDefault="00B36C79" w:rsidP="007F1F72">
      <w:pPr>
        <w:rPr>
          <w:rFonts w:asciiTheme="minorHAnsi" w:hAnsiTheme="minorHAnsi" w:cstheme="minorHAnsi"/>
          <w:sz w:val="24"/>
          <w:szCs w:val="24"/>
        </w:rPr>
      </w:pPr>
    </w:p>
    <w:p w:rsidR="00692905" w:rsidRDefault="00692905" w:rsidP="00692905">
      <w:pPr>
        <w:jc w:val="both"/>
        <w:rPr>
          <w:rFonts w:asciiTheme="minorHAnsi" w:hAnsiTheme="minorHAnsi" w:cstheme="minorHAnsi"/>
          <w:sz w:val="22"/>
          <w:szCs w:val="22"/>
        </w:rPr>
      </w:pPr>
      <w:r w:rsidRPr="005F76DE">
        <w:rPr>
          <w:rFonts w:asciiTheme="minorHAnsi" w:hAnsiTheme="minorHAnsi" w:cstheme="minorHAnsi"/>
          <w:sz w:val="22"/>
          <w:szCs w:val="22"/>
        </w:rPr>
        <w:t>Le conseil municipal après en avoir délibéré à l’unanimité des membres :</w:t>
      </w:r>
    </w:p>
    <w:p w:rsidR="00692905" w:rsidRPr="005F76DE" w:rsidRDefault="00692905" w:rsidP="0069290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2905" w:rsidRDefault="00692905" w:rsidP="0069290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92905" w:rsidRDefault="00692905" w:rsidP="00692905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65F3">
        <w:rPr>
          <w:rFonts w:asciiTheme="minorHAnsi" w:hAnsiTheme="minorHAnsi" w:cstheme="minorHAnsi"/>
          <w:b/>
          <w:sz w:val="22"/>
          <w:szCs w:val="22"/>
        </w:rPr>
        <w:t>DECIDE</w:t>
      </w:r>
      <w:r>
        <w:rPr>
          <w:rFonts w:asciiTheme="minorHAnsi" w:hAnsiTheme="minorHAnsi" w:cstheme="minorHAnsi"/>
          <w:sz w:val="22"/>
          <w:szCs w:val="22"/>
        </w:rPr>
        <w:t xml:space="preserve"> de fiscaliser la somme de 5000 € de sa participation au SIVOS de la Veules et du Dun</w:t>
      </w:r>
    </w:p>
    <w:p w:rsidR="00692905" w:rsidRPr="008E65F3" w:rsidRDefault="00692905" w:rsidP="00692905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DECIDE </w:t>
      </w:r>
      <w:r w:rsidRPr="008E65F3">
        <w:rPr>
          <w:rFonts w:asciiTheme="minorHAnsi" w:hAnsiTheme="minorHAnsi" w:cstheme="minorHAnsi"/>
          <w:sz w:val="22"/>
          <w:szCs w:val="22"/>
        </w:rPr>
        <w:t xml:space="preserve">de budgétiser la somme restante soit </w:t>
      </w:r>
      <w:r>
        <w:rPr>
          <w:rFonts w:asciiTheme="minorHAnsi" w:hAnsiTheme="minorHAnsi" w:cstheme="minorHAnsi"/>
          <w:sz w:val="22"/>
          <w:szCs w:val="22"/>
        </w:rPr>
        <w:t>14 341 €</w:t>
      </w:r>
    </w:p>
    <w:p w:rsidR="00692905" w:rsidRDefault="00692905" w:rsidP="0069290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92905" w:rsidRDefault="00692905" w:rsidP="0069290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36C79" w:rsidRDefault="00B36C79" w:rsidP="007F1F72">
      <w:pPr>
        <w:rPr>
          <w:rFonts w:asciiTheme="minorHAnsi" w:hAnsiTheme="minorHAnsi" w:cstheme="minorHAnsi"/>
          <w:sz w:val="24"/>
          <w:szCs w:val="24"/>
        </w:rPr>
      </w:pPr>
    </w:p>
    <w:p w:rsidR="00B36C79" w:rsidRPr="00692905" w:rsidRDefault="00692905" w:rsidP="007F1F72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92905">
        <w:rPr>
          <w:rFonts w:asciiTheme="minorHAnsi" w:hAnsiTheme="minorHAnsi" w:cstheme="minorHAnsi"/>
          <w:b/>
          <w:sz w:val="24"/>
          <w:szCs w:val="24"/>
          <w:u w:val="single"/>
        </w:rPr>
        <w:t>Taux d’imposition 2023</w:t>
      </w:r>
    </w:p>
    <w:p w:rsidR="00692905" w:rsidRDefault="00692905" w:rsidP="007F1F72">
      <w:pPr>
        <w:rPr>
          <w:rFonts w:asciiTheme="minorHAnsi" w:hAnsiTheme="minorHAnsi" w:cstheme="minorHAnsi"/>
          <w:sz w:val="24"/>
          <w:szCs w:val="24"/>
        </w:rPr>
      </w:pPr>
    </w:p>
    <w:p w:rsidR="00692905" w:rsidRPr="002F73AE" w:rsidRDefault="00692905" w:rsidP="007F1F72">
      <w:pPr>
        <w:rPr>
          <w:rFonts w:asciiTheme="minorHAnsi" w:hAnsiTheme="minorHAnsi" w:cstheme="minorHAnsi"/>
          <w:sz w:val="24"/>
          <w:szCs w:val="24"/>
        </w:rPr>
      </w:pPr>
      <w:r w:rsidRPr="002F73AE">
        <w:rPr>
          <w:rFonts w:asciiTheme="minorHAnsi" w:hAnsiTheme="minorHAnsi" w:cstheme="minorHAnsi"/>
          <w:sz w:val="24"/>
          <w:szCs w:val="24"/>
        </w:rPr>
        <w:t>Les taux d’imposition 2023 restent les mêmes qu’en 2022.</w:t>
      </w:r>
    </w:p>
    <w:p w:rsidR="00692905" w:rsidRPr="002F73AE" w:rsidRDefault="00692905" w:rsidP="007F1F72">
      <w:pPr>
        <w:rPr>
          <w:rFonts w:asciiTheme="minorHAnsi" w:hAnsiTheme="minorHAnsi" w:cstheme="minorHAnsi"/>
          <w:sz w:val="24"/>
          <w:szCs w:val="24"/>
        </w:rPr>
      </w:pPr>
    </w:p>
    <w:p w:rsidR="00692905" w:rsidRPr="002F73AE" w:rsidRDefault="00692905" w:rsidP="00692905">
      <w:pPr>
        <w:jc w:val="both"/>
        <w:rPr>
          <w:rFonts w:asciiTheme="minorHAnsi" w:hAnsiTheme="minorHAnsi" w:cstheme="minorHAnsi"/>
          <w:sz w:val="24"/>
          <w:szCs w:val="24"/>
        </w:rPr>
      </w:pPr>
      <w:r w:rsidRPr="002F73AE">
        <w:rPr>
          <w:rFonts w:asciiTheme="minorHAnsi" w:hAnsiTheme="minorHAnsi" w:cstheme="minorHAnsi"/>
          <w:sz w:val="24"/>
          <w:szCs w:val="24"/>
        </w:rPr>
        <w:t>Conformément à la loi n° 80-10 du 10 janvier 1980, le conseil municipal fixe chaque année le taux de la fiscalité directe locale dont le produit revient à la commune.</w:t>
      </w:r>
    </w:p>
    <w:p w:rsidR="00692905" w:rsidRPr="002F73AE" w:rsidRDefault="00692905" w:rsidP="0069290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92905" w:rsidRPr="002F73AE" w:rsidRDefault="00692905" w:rsidP="00692905">
      <w:pPr>
        <w:pStyle w:val="LeMairerappellepropose"/>
        <w:spacing w:before="0" w:after="0"/>
        <w:rPr>
          <w:rFonts w:asciiTheme="minorHAnsi" w:hAnsiTheme="minorHAnsi" w:cstheme="minorHAnsi"/>
          <w:b w:val="0"/>
          <w:sz w:val="24"/>
          <w:szCs w:val="24"/>
        </w:rPr>
      </w:pPr>
      <w:r w:rsidRPr="002F73AE">
        <w:rPr>
          <w:rFonts w:asciiTheme="minorHAnsi" w:hAnsiTheme="minorHAnsi" w:cstheme="minorHAnsi"/>
          <w:b w:val="0"/>
          <w:sz w:val="24"/>
          <w:szCs w:val="24"/>
        </w:rPr>
        <w:t>Vu l’état n°1259 de notification des taux d’impositions des taxes directes locales pour 2023,</w:t>
      </w:r>
    </w:p>
    <w:p w:rsidR="00692905" w:rsidRPr="002F73AE" w:rsidRDefault="00692905" w:rsidP="00692905">
      <w:pPr>
        <w:pStyle w:val="LeMairerappellepropose"/>
        <w:spacing w:before="0" w:after="0"/>
        <w:rPr>
          <w:rFonts w:asciiTheme="minorHAnsi" w:hAnsiTheme="minorHAnsi" w:cstheme="minorHAnsi"/>
          <w:b w:val="0"/>
          <w:sz w:val="24"/>
          <w:szCs w:val="24"/>
        </w:rPr>
      </w:pPr>
    </w:p>
    <w:p w:rsidR="00692905" w:rsidRPr="002F73AE" w:rsidRDefault="00692905" w:rsidP="00692905">
      <w:pPr>
        <w:pStyle w:val="LeMairerappellepropose"/>
        <w:spacing w:before="0" w:after="0"/>
        <w:rPr>
          <w:rFonts w:asciiTheme="minorHAnsi" w:hAnsiTheme="minorHAnsi" w:cstheme="minorHAnsi"/>
          <w:b w:val="0"/>
          <w:sz w:val="24"/>
          <w:szCs w:val="24"/>
        </w:rPr>
      </w:pPr>
      <w:r w:rsidRPr="002F73AE">
        <w:rPr>
          <w:rFonts w:asciiTheme="minorHAnsi" w:hAnsiTheme="minorHAnsi" w:cstheme="minorHAnsi"/>
          <w:b w:val="0"/>
          <w:sz w:val="24"/>
          <w:szCs w:val="24"/>
        </w:rPr>
        <w:t>Le Conseil Municipal, après en avoir délibéré à l’unanimité des membres :</w:t>
      </w:r>
    </w:p>
    <w:p w:rsidR="00692905" w:rsidRPr="002F73AE" w:rsidRDefault="00692905" w:rsidP="00692905">
      <w:pPr>
        <w:pStyle w:val="LeMairerappellepropose"/>
        <w:spacing w:before="0" w:after="0"/>
        <w:rPr>
          <w:rFonts w:asciiTheme="minorHAnsi" w:hAnsiTheme="minorHAnsi" w:cstheme="minorHAnsi"/>
          <w:b w:val="0"/>
          <w:sz w:val="24"/>
          <w:szCs w:val="24"/>
        </w:rPr>
      </w:pPr>
    </w:p>
    <w:p w:rsidR="00692905" w:rsidRPr="002F73AE" w:rsidRDefault="00692905" w:rsidP="00692905">
      <w:pPr>
        <w:pStyle w:val="LeMairerappellepropose"/>
        <w:numPr>
          <w:ilvl w:val="0"/>
          <w:numId w:val="6"/>
        </w:numPr>
        <w:spacing w:before="0"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F73AE">
        <w:rPr>
          <w:rFonts w:asciiTheme="minorHAnsi" w:hAnsiTheme="minorHAnsi" w:cstheme="minorHAnsi"/>
          <w:sz w:val="24"/>
          <w:szCs w:val="24"/>
        </w:rPr>
        <w:t xml:space="preserve">DECIDE </w:t>
      </w:r>
      <w:r w:rsidRPr="002F73AE">
        <w:rPr>
          <w:rFonts w:asciiTheme="minorHAnsi" w:hAnsiTheme="minorHAnsi" w:cstheme="minorHAnsi"/>
          <w:b w:val="0"/>
          <w:bCs w:val="0"/>
          <w:sz w:val="24"/>
          <w:szCs w:val="24"/>
        </w:rPr>
        <w:t>de voter les taux d’imposition comme suit</w:t>
      </w:r>
    </w:p>
    <w:p w:rsidR="00692905" w:rsidRPr="002F73AE" w:rsidRDefault="00692905" w:rsidP="00692905">
      <w:pPr>
        <w:tabs>
          <w:tab w:val="left" w:pos="3600"/>
        </w:tabs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W w:w="87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0"/>
        <w:gridCol w:w="1766"/>
        <w:gridCol w:w="1607"/>
        <w:gridCol w:w="1465"/>
        <w:gridCol w:w="1418"/>
      </w:tblGrid>
      <w:tr w:rsidR="00692905" w:rsidRPr="002F73AE" w:rsidTr="00266F50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05" w:rsidRPr="002F73AE" w:rsidRDefault="00692905" w:rsidP="00266F50">
            <w:pPr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b/>
                <w:sz w:val="24"/>
                <w:szCs w:val="24"/>
              </w:rPr>
              <w:t>TAUX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b/>
                <w:sz w:val="24"/>
                <w:szCs w:val="24"/>
              </w:rPr>
              <w:t>Année 2022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Taux 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b/>
                <w:sz w:val="24"/>
                <w:szCs w:val="24"/>
              </w:rPr>
              <w:t>Année 2023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b/>
                <w:sz w:val="24"/>
                <w:szCs w:val="24"/>
              </w:rPr>
              <w:t>BASES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Produit 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b/>
                <w:sz w:val="24"/>
                <w:szCs w:val="24"/>
              </w:rPr>
              <w:t>2023</w:t>
            </w:r>
          </w:p>
        </w:tc>
      </w:tr>
      <w:tr w:rsidR="00692905" w:rsidRPr="002F73AE" w:rsidTr="00266F50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905" w:rsidRPr="002F73AE" w:rsidRDefault="00692905" w:rsidP="00266F50">
            <w:pPr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Taxe d’habitation</w:t>
            </w:r>
          </w:p>
          <w:p w:rsidR="00692905" w:rsidRPr="002F73AE" w:rsidRDefault="00692905" w:rsidP="00266F50">
            <w:pPr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Taxe foncière (bâti):</w:t>
            </w:r>
          </w:p>
          <w:p w:rsidR="00692905" w:rsidRPr="002F73AE" w:rsidRDefault="00692905" w:rsidP="00266F50">
            <w:pPr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Taxe foncière (non bâti) :</w:t>
            </w:r>
          </w:p>
          <w:p w:rsidR="00692905" w:rsidRPr="002F73AE" w:rsidRDefault="00692905" w:rsidP="00266F50">
            <w:pPr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CFE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 xml:space="preserve"> 4.47 %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35.00 %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8.67 %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7.40 %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 xml:space="preserve"> 4.47 %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35.00 %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 xml:space="preserve">  8.67 %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 xml:space="preserve">  7.40 %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135 649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223 000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64 900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10 900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6 064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78 050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5 627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 xml:space="preserve">   807</w:t>
            </w:r>
          </w:p>
        </w:tc>
      </w:tr>
      <w:tr w:rsidR="00692905" w:rsidRPr="002F73AE" w:rsidTr="00266F50">
        <w:tc>
          <w:tcPr>
            <w:tcW w:w="7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05" w:rsidRPr="002F73AE" w:rsidRDefault="00692905" w:rsidP="00266F50">
            <w:pPr>
              <w:adjustRightInd w:val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b/>
                <w:sz w:val="24"/>
                <w:szCs w:val="24"/>
              </w:rPr>
              <w:t>90 548</w:t>
            </w:r>
          </w:p>
        </w:tc>
      </w:tr>
    </w:tbl>
    <w:p w:rsidR="00692905" w:rsidRDefault="00692905" w:rsidP="007F1F72">
      <w:pPr>
        <w:rPr>
          <w:rFonts w:asciiTheme="minorHAnsi" w:hAnsiTheme="minorHAnsi" w:cstheme="minorHAnsi"/>
          <w:sz w:val="24"/>
          <w:szCs w:val="24"/>
        </w:rPr>
      </w:pPr>
    </w:p>
    <w:p w:rsidR="00692905" w:rsidRDefault="00692905" w:rsidP="007F1F72">
      <w:pPr>
        <w:rPr>
          <w:rFonts w:asciiTheme="minorHAnsi" w:hAnsiTheme="minorHAnsi" w:cstheme="minorHAnsi"/>
          <w:sz w:val="24"/>
          <w:szCs w:val="24"/>
        </w:rPr>
      </w:pPr>
    </w:p>
    <w:p w:rsidR="00692905" w:rsidRPr="00692905" w:rsidRDefault="00692905" w:rsidP="007F1F72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92905">
        <w:rPr>
          <w:rFonts w:asciiTheme="minorHAnsi" w:hAnsiTheme="minorHAnsi" w:cstheme="minorHAnsi"/>
          <w:b/>
          <w:sz w:val="24"/>
          <w:szCs w:val="24"/>
          <w:u w:val="single"/>
        </w:rPr>
        <w:t>Participation aux organismes extérieurs</w:t>
      </w:r>
    </w:p>
    <w:p w:rsidR="00692905" w:rsidRDefault="00692905" w:rsidP="007F1F72">
      <w:pPr>
        <w:rPr>
          <w:rFonts w:asciiTheme="minorHAnsi" w:hAnsiTheme="minorHAnsi" w:cstheme="minorHAnsi"/>
          <w:sz w:val="24"/>
          <w:szCs w:val="24"/>
        </w:rPr>
      </w:pPr>
    </w:p>
    <w:p w:rsidR="00692905" w:rsidRPr="002F73AE" w:rsidRDefault="00692905" w:rsidP="00692905">
      <w:pPr>
        <w:jc w:val="both"/>
        <w:rPr>
          <w:rFonts w:asciiTheme="minorHAnsi" w:hAnsiTheme="minorHAnsi" w:cstheme="minorHAnsi"/>
          <w:sz w:val="24"/>
          <w:szCs w:val="24"/>
        </w:rPr>
      </w:pPr>
      <w:r w:rsidRPr="002F73AE">
        <w:rPr>
          <w:rFonts w:asciiTheme="minorHAnsi" w:hAnsiTheme="minorHAnsi" w:cstheme="minorHAnsi"/>
          <w:sz w:val="24"/>
          <w:szCs w:val="24"/>
        </w:rPr>
        <w:t>Le conseil municipal après en avoir délibéré à l’unanimité des membres :</w:t>
      </w:r>
    </w:p>
    <w:p w:rsidR="00692905" w:rsidRPr="002F73AE" w:rsidRDefault="00692905" w:rsidP="0069290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92905" w:rsidRPr="002F73AE" w:rsidRDefault="00692905" w:rsidP="00692905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F73AE">
        <w:rPr>
          <w:rFonts w:asciiTheme="minorHAnsi" w:hAnsiTheme="minorHAnsi" w:cstheme="minorHAnsi"/>
          <w:b/>
          <w:bCs/>
          <w:sz w:val="24"/>
          <w:szCs w:val="24"/>
        </w:rPr>
        <w:t>DECIDE</w:t>
      </w:r>
      <w:r w:rsidRPr="002F73AE">
        <w:rPr>
          <w:rFonts w:asciiTheme="minorHAnsi" w:hAnsiTheme="minorHAnsi" w:cstheme="minorHAnsi"/>
          <w:sz w:val="24"/>
          <w:szCs w:val="24"/>
        </w:rPr>
        <w:t xml:space="preserve"> de participer financièrement aux organismes suivants :</w:t>
      </w:r>
    </w:p>
    <w:p w:rsidR="00692905" w:rsidRPr="002F73AE" w:rsidRDefault="00692905" w:rsidP="00692905">
      <w:pPr>
        <w:rPr>
          <w:rFonts w:asciiTheme="minorHAnsi" w:hAnsiTheme="minorHAnsi" w:cstheme="minorHAnsi"/>
          <w:sz w:val="24"/>
          <w:szCs w:val="24"/>
        </w:rPr>
      </w:pPr>
    </w:p>
    <w:p w:rsidR="00692905" w:rsidRPr="002F73AE" w:rsidRDefault="00692905" w:rsidP="0069290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F73AE">
        <w:rPr>
          <w:rFonts w:asciiTheme="minorHAnsi" w:hAnsiTheme="minorHAnsi" w:cstheme="minorHAnsi"/>
          <w:sz w:val="24"/>
          <w:szCs w:val="24"/>
        </w:rPr>
        <w:t>Fondation du patrimoine</w:t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  <w:t>55 €</w:t>
      </w:r>
    </w:p>
    <w:p w:rsidR="00692905" w:rsidRPr="002F73AE" w:rsidRDefault="00692905" w:rsidP="0069290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F73AE">
        <w:rPr>
          <w:rFonts w:asciiTheme="minorHAnsi" w:hAnsiTheme="minorHAnsi" w:cstheme="minorHAnsi"/>
          <w:sz w:val="24"/>
          <w:szCs w:val="24"/>
        </w:rPr>
        <w:t>SDIS</w:t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  <w:t xml:space="preserve">   6 843.00 €</w:t>
      </w:r>
    </w:p>
    <w:p w:rsidR="00692905" w:rsidRPr="002F73AE" w:rsidRDefault="00692905" w:rsidP="0069290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F73AE">
        <w:rPr>
          <w:rFonts w:asciiTheme="minorHAnsi" w:hAnsiTheme="minorHAnsi" w:cstheme="minorHAnsi"/>
          <w:sz w:val="24"/>
          <w:szCs w:val="24"/>
        </w:rPr>
        <w:t>SIVOS</w:t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  <w:t xml:space="preserve"> 14 341.00 €</w:t>
      </w:r>
    </w:p>
    <w:p w:rsidR="00692905" w:rsidRPr="002F73AE" w:rsidRDefault="00692905" w:rsidP="0069290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F73AE">
        <w:rPr>
          <w:rFonts w:asciiTheme="minorHAnsi" w:hAnsiTheme="minorHAnsi" w:cstheme="minorHAnsi"/>
          <w:sz w:val="24"/>
          <w:szCs w:val="24"/>
        </w:rPr>
        <w:t>CAUE</w:t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  <w:t xml:space="preserve">         59.00 €</w:t>
      </w:r>
    </w:p>
    <w:p w:rsidR="00692905" w:rsidRPr="002F73AE" w:rsidRDefault="00692905" w:rsidP="0069290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F73AE">
        <w:rPr>
          <w:rFonts w:asciiTheme="minorHAnsi" w:hAnsiTheme="minorHAnsi" w:cstheme="minorHAnsi"/>
          <w:sz w:val="24"/>
          <w:szCs w:val="24"/>
        </w:rPr>
        <w:t>ADM</w:t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  <w:t xml:space="preserve">       155.00 €</w:t>
      </w:r>
    </w:p>
    <w:p w:rsidR="00692905" w:rsidRPr="002F73AE" w:rsidRDefault="00692905" w:rsidP="0069290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F73AE">
        <w:rPr>
          <w:rFonts w:asciiTheme="minorHAnsi" w:hAnsiTheme="minorHAnsi" w:cstheme="minorHAnsi"/>
          <w:sz w:val="24"/>
          <w:szCs w:val="24"/>
        </w:rPr>
        <w:t xml:space="preserve">Syndicat du collège </w:t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</w:r>
      <w:r w:rsidRPr="002F73AE">
        <w:rPr>
          <w:rFonts w:asciiTheme="minorHAnsi" w:hAnsiTheme="minorHAnsi" w:cstheme="minorHAnsi"/>
          <w:sz w:val="24"/>
          <w:szCs w:val="24"/>
        </w:rPr>
        <w:tab/>
        <w:t xml:space="preserve">  15 000.00 €</w:t>
      </w:r>
    </w:p>
    <w:p w:rsidR="00692905" w:rsidRPr="002F73AE" w:rsidRDefault="00692905" w:rsidP="00692905">
      <w:pPr>
        <w:rPr>
          <w:rFonts w:asciiTheme="minorHAnsi" w:hAnsiTheme="minorHAnsi" w:cstheme="minorHAnsi"/>
          <w:sz w:val="24"/>
          <w:szCs w:val="24"/>
        </w:rPr>
      </w:pPr>
    </w:p>
    <w:p w:rsidR="00692905" w:rsidRDefault="00692905" w:rsidP="007F1F72">
      <w:pPr>
        <w:rPr>
          <w:rFonts w:asciiTheme="minorHAnsi" w:hAnsiTheme="minorHAnsi" w:cstheme="minorHAnsi"/>
          <w:sz w:val="24"/>
          <w:szCs w:val="24"/>
        </w:rPr>
      </w:pPr>
    </w:p>
    <w:p w:rsidR="00692905" w:rsidRDefault="00692905" w:rsidP="007F1F72">
      <w:pPr>
        <w:rPr>
          <w:rFonts w:asciiTheme="minorHAnsi" w:hAnsiTheme="minorHAnsi" w:cstheme="minorHAnsi"/>
          <w:sz w:val="24"/>
          <w:szCs w:val="24"/>
        </w:rPr>
      </w:pPr>
    </w:p>
    <w:p w:rsidR="00692905" w:rsidRDefault="00692905" w:rsidP="007F1F72">
      <w:pPr>
        <w:rPr>
          <w:rFonts w:asciiTheme="minorHAnsi" w:hAnsiTheme="minorHAnsi" w:cstheme="minorHAnsi"/>
          <w:sz w:val="24"/>
          <w:szCs w:val="24"/>
        </w:rPr>
      </w:pPr>
    </w:p>
    <w:p w:rsidR="00692905" w:rsidRDefault="00692905" w:rsidP="007F1F72">
      <w:pPr>
        <w:rPr>
          <w:rFonts w:asciiTheme="minorHAnsi" w:hAnsiTheme="minorHAnsi" w:cstheme="minorHAnsi"/>
          <w:sz w:val="24"/>
          <w:szCs w:val="24"/>
        </w:rPr>
      </w:pPr>
    </w:p>
    <w:p w:rsidR="00692905" w:rsidRDefault="00692905" w:rsidP="007F1F72">
      <w:pPr>
        <w:rPr>
          <w:rFonts w:asciiTheme="minorHAnsi" w:hAnsiTheme="minorHAnsi" w:cstheme="minorHAnsi"/>
          <w:sz w:val="24"/>
          <w:szCs w:val="24"/>
        </w:rPr>
      </w:pPr>
    </w:p>
    <w:p w:rsidR="00692905" w:rsidRDefault="00692905" w:rsidP="007F1F72">
      <w:pPr>
        <w:rPr>
          <w:rFonts w:asciiTheme="minorHAnsi" w:hAnsiTheme="minorHAnsi" w:cstheme="minorHAnsi"/>
          <w:sz w:val="24"/>
          <w:szCs w:val="24"/>
        </w:rPr>
      </w:pPr>
    </w:p>
    <w:p w:rsidR="00692905" w:rsidRDefault="00692905" w:rsidP="007F1F72">
      <w:pPr>
        <w:rPr>
          <w:rFonts w:asciiTheme="minorHAnsi" w:hAnsiTheme="minorHAnsi" w:cstheme="minorHAnsi"/>
          <w:sz w:val="24"/>
          <w:szCs w:val="24"/>
        </w:rPr>
      </w:pPr>
    </w:p>
    <w:p w:rsidR="00692905" w:rsidRDefault="00692905" w:rsidP="007F1F72">
      <w:pPr>
        <w:rPr>
          <w:rFonts w:asciiTheme="minorHAnsi" w:hAnsiTheme="minorHAnsi" w:cstheme="minorHAnsi"/>
          <w:sz w:val="24"/>
          <w:szCs w:val="24"/>
        </w:rPr>
      </w:pPr>
    </w:p>
    <w:p w:rsidR="00692905" w:rsidRDefault="00692905" w:rsidP="007F1F72">
      <w:pPr>
        <w:rPr>
          <w:rFonts w:asciiTheme="minorHAnsi" w:hAnsiTheme="minorHAnsi" w:cstheme="minorHAnsi"/>
          <w:sz w:val="24"/>
          <w:szCs w:val="24"/>
        </w:rPr>
      </w:pPr>
    </w:p>
    <w:p w:rsidR="00692905" w:rsidRDefault="00692905" w:rsidP="007F1F72">
      <w:pPr>
        <w:rPr>
          <w:rFonts w:asciiTheme="minorHAnsi" w:hAnsiTheme="minorHAnsi" w:cstheme="minorHAnsi"/>
          <w:sz w:val="24"/>
          <w:szCs w:val="24"/>
        </w:rPr>
      </w:pPr>
    </w:p>
    <w:p w:rsidR="00692905" w:rsidRPr="006D769D" w:rsidRDefault="00692905" w:rsidP="006D769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D769D">
        <w:rPr>
          <w:rFonts w:asciiTheme="minorHAnsi" w:hAnsiTheme="minorHAnsi" w:cstheme="minorHAnsi"/>
          <w:b/>
          <w:sz w:val="24"/>
          <w:szCs w:val="24"/>
          <w:u w:val="single"/>
        </w:rPr>
        <w:t>Subventions aux associations</w:t>
      </w:r>
    </w:p>
    <w:p w:rsidR="00692905" w:rsidRDefault="00692905" w:rsidP="006D76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92905" w:rsidRDefault="00692905" w:rsidP="006D769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 associations qui demandent des subventions à la commune devront fournir à la mairie un budget prévisionnel en dépenses et en recettes et un bilan de l’année précédente</w:t>
      </w:r>
      <w:r w:rsidR="002F73AE">
        <w:rPr>
          <w:rFonts w:asciiTheme="minorHAnsi" w:hAnsiTheme="minorHAnsi" w:cstheme="minorHAnsi"/>
          <w:sz w:val="24"/>
          <w:szCs w:val="24"/>
        </w:rPr>
        <w:t>, ainsi que le compte rendu de leur assemblée générale annuelle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92905" w:rsidRDefault="00692905" w:rsidP="006D76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92905" w:rsidRPr="002F73AE" w:rsidRDefault="00692905" w:rsidP="006D769D">
      <w:pPr>
        <w:jc w:val="both"/>
        <w:rPr>
          <w:rFonts w:asciiTheme="minorHAnsi" w:hAnsiTheme="minorHAnsi" w:cstheme="minorHAnsi"/>
          <w:sz w:val="24"/>
          <w:szCs w:val="24"/>
        </w:rPr>
      </w:pPr>
      <w:r w:rsidRPr="002F73AE">
        <w:rPr>
          <w:rFonts w:asciiTheme="minorHAnsi" w:hAnsiTheme="minorHAnsi" w:cstheme="minorHAnsi"/>
          <w:sz w:val="24"/>
          <w:szCs w:val="24"/>
        </w:rPr>
        <w:t>Le conseil municipal après en avoir délibéré à l’unanimité des membres :</w:t>
      </w:r>
    </w:p>
    <w:p w:rsidR="00692905" w:rsidRPr="002F73AE" w:rsidRDefault="00692905" w:rsidP="006D76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92905" w:rsidRPr="002F73AE" w:rsidRDefault="00692905" w:rsidP="00692905">
      <w:pPr>
        <w:numPr>
          <w:ilvl w:val="0"/>
          <w:numId w:val="9"/>
        </w:numPr>
        <w:adjustRightInd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F73AE">
        <w:rPr>
          <w:rFonts w:asciiTheme="minorHAnsi" w:hAnsiTheme="minorHAnsi" w:cstheme="minorHAnsi"/>
          <w:b/>
          <w:bCs/>
          <w:sz w:val="24"/>
          <w:szCs w:val="24"/>
        </w:rPr>
        <w:t xml:space="preserve">DECIDE </w:t>
      </w:r>
      <w:r w:rsidRPr="002F73AE">
        <w:rPr>
          <w:rFonts w:asciiTheme="minorHAnsi" w:hAnsiTheme="minorHAnsi" w:cstheme="minorHAnsi"/>
          <w:sz w:val="24"/>
          <w:szCs w:val="24"/>
        </w:rPr>
        <w:t>de Répartir les subventions pour l’année 2023 comme suit :</w:t>
      </w:r>
    </w:p>
    <w:p w:rsidR="00692905" w:rsidRPr="002F73AE" w:rsidRDefault="00692905" w:rsidP="00692905">
      <w:pPr>
        <w:tabs>
          <w:tab w:val="left" w:pos="3600"/>
        </w:tabs>
        <w:adjustRightInd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2552"/>
      </w:tblGrid>
      <w:tr w:rsidR="00692905" w:rsidRPr="002F73AE" w:rsidTr="00266F50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b/>
                <w:sz w:val="24"/>
                <w:szCs w:val="24"/>
              </w:rPr>
              <w:t>Associations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b/>
                <w:sz w:val="24"/>
                <w:szCs w:val="24"/>
              </w:rPr>
              <w:t>Montant</w:t>
            </w:r>
          </w:p>
        </w:tc>
      </w:tr>
      <w:tr w:rsidR="00692905" w:rsidRPr="002F73AE" w:rsidTr="00266F50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905" w:rsidRPr="002F73AE" w:rsidRDefault="00692905" w:rsidP="00266F50">
            <w:pPr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Club de l’Amitié</w:t>
            </w:r>
          </w:p>
          <w:p w:rsidR="00692905" w:rsidRPr="002F73AE" w:rsidRDefault="00692905" w:rsidP="00266F50">
            <w:pPr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Comité des fêtes</w:t>
            </w:r>
          </w:p>
          <w:p w:rsidR="00692905" w:rsidRPr="002F73AE" w:rsidRDefault="00692905" w:rsidP="00266F50">
            <w:pPr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Blosseville Histoire Vivante</w:t>
            </w:r>
          </w:p>
          <w:p w:rsidR="00692905" w:rsidRPr="002F73AE" w:rsidRDefault="00692905" w:rsidP="00266F50">
            <w:pPr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 xml:space="preserve">ADMR </w:t>
            </w:r>
          </w:p>
          <w:p w:rsidR="00692905" w:rsidRPr="002F73AE" w:rsidRDefault="00692905" w:rsidP="00266F50">
            <w:pPr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 xml:space="preserve">ADMR L’Assiette </w:t>
            </w:r>
          </w:p>
          <w:p w:rsidR="00692905" w:rsidRPr="002F73AE" w:rsidRDefault="00692905" w:rsidP="00266F50">
            <w:pPr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Anciens Combattants</w:t>
            </w:r>
          </w:p>
          <w:p w:rsidR="00692905" w:rsidRPr="002F73AE" w:rsidRDefault="00692905" w:rsidP="00266F50">
            <w:pPr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Restos du cœur</w:t>
            </w:r>
          </w:p>
          <w:p w:rsidR="00692905" w:rsidRPr="002F73AE" w:rsidRDefault="00692905" w:rsidP="00266F50">
            <w:pPr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 xml:space="preserve">Don de Vie </w:t>
            </w:r>
          </w:p>
          <w:p w:rsidR="00692905" w:rsidRPr="002F73AE" w:rsidRDefault="00692905" w:rsidP="00266F50">
            <w:pPr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 xml:space="preserve">Ass. Sapeurs-Pompiers de Veules </w:t>
            </w:r>
          </w:p>
          <w:p w:rsidR="00692905" w:rsidRPr="002F73AE" w:rsidRDefault="00692905" w:rsidP="00266F50">
            <w:pPr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Agir avec Becquerel pour la vie</w:t>
            </w:r>
          </w:p>
          <w:p w:rsidR="00692905" w:rsidRPr="002F73AE" w:rsidRDefault="00692905" w:rsidP="00266F50">
            <w:pPr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Le clos masure</w:t>
            </w:r>
          </w:p>
          <w:p w:rsidR="00692905" w:rsidRPr="002F73AE" w:rsidRDefault="00692905" w:rsidP="00266F50">
            <w:pPr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ATD 76</w:t>
            </w:r>
          </w:p>
          <w:p w:rsidR="00692905" w:rsidRPr="002F73AE" w:rsidRDefault="00692905" w:rsidP="00266F50">
            <w:pPr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Bibliothèque de Sotteville sur mer</w:t>
            </w:r>
          </w:p>
          <w:p w:rsidR="00692905" w:rsidRPr="002F73AE" w:rsidRDefault="00692905" w:rsidP="00266F50">
            <w:pPr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L’atelier des touch’à Tout</w:t>
            </w:r>
          </w:p>
          <w:p w:rsidR="00692905" w:rsidRPr="002F73AE" w:rsidRDefault="00692905" w:rsidP="00266F50">
            <w:pPr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Associations Sportives et Culturelles</w:t>
            </w:r>
          </w:p>
          <w:p w:rsidR="00692905" w:rsidRPr="002F73AE" w:rsidRDefault="00692905" w:rsidP="00266F50">
            <w:pPr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Soutien scolaire aux enfants de moins de 18 ans résidants à Blosseville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600 €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600 €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300 €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300 €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100 €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300 €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300 €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200 €+ 200 € de 2022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150 €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150 €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100 €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150 €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 xml:space="preserve">  50 €+ 50 € de 2022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 xml:space="preserve">  50 €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bCs/>
                <w:sz w:val="24"/>
                <w:szCs w:val="24"/>
              </w:rPr>
              <w:t>50 €/enfant de – de 18 ans</w:t>
            </w:r>
          </w:p>
          <w:p w:rsidR="00692905" w:rsidRPr="002F73AE" w:rsidRDefault="00692905" w:rsidP="00266F50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73AE">
              <w:rPr>
                <w:rFonts w:asciiTheme="minorHAnsi" w:hAnsiTheme="minorHAnsi" w:cstheme="minorHAnsi"/>
                <w:sz w:val="24"/>
                <w:szCs w:val="24"/>
              </w:rPr>
              <w:t>50 % du montant des cours plafonnés à 50 € sur présentation de facture</w:t>
            </w:r>
          </w:p>
        </w:tc>
      </w:tr>
    </w:tbl>
    <w:p w:rsidR="00692905" w:rsidRDefault="00692905" w:rsidP="007F1F72">
      <w:pPr>
        <w:rPr>
          <w:rFonts w:asciiTheme="minorHAnsi" w:hAnsiTheme="minorHAnsi" w:cstheme="minorHAnsi"/>
          <w:sz w:val="24"/>
          <w:szCs w:val="24"/>
        </w:rPr>
      </w:pPr>
    </w:p>
    <w:p w:rsidR="00692905" w:rsidRPr="00692905" w:rsidRDefault="00692905" w:rsidP="007F1F72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92905">
        <w:rPr>
          <w:rFonts w:asciiTheme="minorHAnsi" w:hAnsiTheme="minorHAnsi" w:cstheme="minorHAnsi"/>
          <w:b/>
          <w:sz w:val="24"/>
          <w:szCs w:val="24"/>
          <w:u w:val="single"/>
        </w:rPr>
        <w:t>Convention nids d’hyménoptères</w:t>
      </w:r>
    </w:p>
    <w:p w:rsidR="00692905" w:rsidRDefault="00692905" w:rsidP="007F1F72">
      <w:pPr>
        <w:rPr>
          <w:rFonts w:asciiTheme="minorHAnsi" w:hAnsiTheme="minorHAnsi" w:cstheme="minorHAnsi"/>
          <w:sz w:val="24"/>
          <w:szCs w:val="24"/>
        </w:rPr>
      </w:pPr>
    </w:p>
    <w:p w:rsidR="00692905" w:rsidRPr="002F73AE" w:rsidRDefault="00692905" w:rsidP="00692905">
      <w:pPr>
        <w:jc w:val="both"/>
        <w:rPr>
          <w:rFonts w:asciiTheme="minorHAnsi" w:hAnsiTheme="minorHAnsi" w:cstheme="minorHAnsi"/>
          <w:sz w:val="24"/>
          <w:szCs w:val="24"/>
        </w:rPr>
      </w:pPr>
      <w:r w:rsidRPr="002F73AE">
        <w:rPr>
          <w:rFonts w:asciiTheme="minorHAnsi" w:hAnsiTheme="minorHAnsi" w:cstheme="minorHAnsi"/>
          <w:sz w:val="24"/>
          <w:szCs w:val="24"/>
        </w:rPr>
        <w:t>Le conseil municipal après en avoir délibéré à l’unanimité des membres :</w:t>
      </w:r>
    </w:p>
    <w:p w:rsidR="00692905" w:rsidRPr="002F73AE" w:rsidRDefault="00692905" w:rsidP="0069290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92905" w:rsidRPr="002F73AE" w:rsidRDefault="00692905" w:rsidP="00692905">
      <w:pPr>
        <w:jc w:val="both"/>
        <w:rPr>
          <w:rFonts w:asciiTheme="minorHAnsi" w:hAnsiTheme="minorHAnsi" w:cstheme="minorHAnsi"/>
          <w:sz w:val="24"/>
          <w:szCs w:val="24"/>
        </w:rPr>
      </w:pPr>
      <w:r w:rsidRPr="002F73AE">
        <w:rPr>
          <w:rFonts w:asciiTheme="minorHAnsi" w:hAnsiTheme="minorHAnsi" w:cstheme="minorHAnsi"/>
          <w:sz w:val="24"/>
          <w:szCs w:val="24"/>
        </w:rPr>
        <w:t>Il est nécessaire de renouveler la convention pour la destruction des nids d’hyménoptères afin de proposer aux administrés la prise en charge des destructions de nids sous certaines conditions.</w:t>
      </w:r>
    </w:p>
    <w:p w:rsidR="00692905" w:rsidRPr="002F73AE" w:rsidRDefault="00692905" w:rsidP="00692905">
      <w:pPr>
        <w:jc w:val="both"/>
        <w:rPr>
          <w:rFonts w:asciiTheme="minorHAnsi" w:hAnsiTheme="minorHAnsi" w:cstheme="minorHAnsi"/>
          <w:sz w:val="24"/>
          <w:szCs w:val="24"/>
        </w:rPr>
      </w:pPr>
      <w:r w:rsidRPr="002F73AE">
        <w:rPr>
          <w:rFonts w:asciiTheme="minorHAnsi" w:hAnsiTheme="minorHAnsi" w:cstheme="minorHAnsi"/>
          <w:sz w:val="24"/>
          <w:szCs w:val="24"/>
        </w:rPr>
        <w:t xml:space="preserve">En ce qui concerne la destruction des nids de frelons asiatiques le Département prend en charge 30 % du montant de la facture. </w:t>
      </w:r>
    </w:p>
    <w:p w:rsidR="00692905" w:rsidRPr="002F73AE" w:rsidRDefault="00692905" w:rsidP="0069290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92905" w:rsidRPr="002F73AE" w:rsidRDefault="00692905" w:rsidP="00692905">
      <w:pPr>
        <w:jc w:val="both"/>
        <w:rPr>
          <w:rFonts w:asciiTheme="minorHAnsi" w:hAnsiTheme="minorHAnsi" w:cstheme="minorHAnsi"/>
          <w:sz w:val="24"/>
          <w:szCs w:val="24"/>
        </w:rPr>
      </w:pPr>
      <w:r w:rsidRPr="002F73AE">
        <w:rPr>
          <w:rFonts w:asciiTheme="minorHAnsi" w:hAnsiTheme="minorHAnsi" w:cstheme="minorHAnsi"/>
          <w:sz w:val="24"/>
          <w:szCs w:val="24"/>
        </w:rPr>
        <w:t>STOP FRELON 76 est un service agréé par le département et permet de bénéficier de la réduction de 30 % pour les nids de frelons asiatiques et d’être certains de la certification certibiocide.</w:t>
      </w:r>
    </w:p>
    <w:p w:rsidR="00692905" w:rsidRDefault="00692905" w:rsidP="0069290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F73AE" w:rsidRDefault="002F73AE" w:rsidP="0069290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F73AE" w:rsidRDefault="002F73AE" w:rsidP="0069290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F73AE" w:rsidRDefault="002F73AE" w:rsidP="0069290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F73AE" w:rsidRDefault="002F73AE" w:rsidP="0069290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F73AE" w:rsidRDefault="002F73AE" w:rsidP="0069290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F73AE" w:rsidRDefault="002F73AE" w:rsidP="0069290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F73AE" w:rsidRDefault="002F73AE" w:rsidP="0069290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27E94" w:rsidRDefault="00227E94" w:rsidP="0069290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27E94" w:rsidRPr="002F73AE" w:rsidRDefault="00227E94" w:rsidP="00692905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692905" w:rsidRPr="002F73AE" w:rsidRDefault="00692905" w:rsidP="00692905">
      <w:pPr>
        <w:jc w:val="both"/>
        <w:rPr>
          <w:rFonts w:asciiTheme="minorHAnsi" w:hAnsiTheme="minorHAnsi" w:cstheme="minorHAnsi"/>
          <w:sz w:val="24"/>
          <w:szCs w:val="24"/>
        </w:rPr>
      </w:pPr>
      <w:r w:rsidRPr="002F73AE">
        <w:rPr>
          <w:rFonts w:asciiTheme="minorHAnsi" w:hAnsiTheme="minorHAnsi" w:cstheme="minorHAnsi"/>
          <w:sz w:val="24"/>
          <w:szCs w:val="24"/>
        </w:rPr>
        <w:t>Après en avoir délibéré à l’unanimité des membres présents, le conseil municipal :</w:t>
      </w:r>
    </w:p>
    <w:p w:rsidR="00692905" w:rsidRPr="002F73AE" w:rsidRDefault="00692905" w:rsidP="0069290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2905" w:rsidRPr="002F73AE" w:rsidRDefault="00692905" w:rsidP="00692905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73AE">
        <w:rPr>
          <w:rFonts w:asciiTheme="minorHAnsi" w:hAnsiTheme="minorHAnsi" w:cstheme="minorHAnsi"/>
          <w:b/>
          <w:sz w:val="22"/>
          <w:szCs w:val="22"/>
        </w:rPr>
        <w:t>DECIDE</w:t>
      </w:r>
      <w:r w:rsidRPr="002F73AE">
        <w:rPr>
          <w:rFonts w:asciiTheme="minorHAnsi" w:hAnsiTheme="minorHAnsi" w:cstheme="minorHAnsi"/>
          <w:sz w:val="22"/>
          <w:szCs w:val="22"/>
        </w:rPr>
        <w:t xml:space="preserve"> de signer une convention avec l’entreprise STOP FRELON 76 représentée par Mr Olivier LEFRANCOIS</w:t>
      </w:r>
    </w:p>
    <w:p w:rsidR="00692905" w:rsidRPr="002F73AE" w:rsidRDefault="00692905" w:rsidP="00692905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73AE">
        <w:rPr>
          <w:rFonts w:asciiTheme="minorHAnsi" w:hAnsiTheme="minorHAnsi" w:cstheme="minorHAnsi"/>
          <w:b/>
          <w:bCs/>
          <w:sz w:val="22"/>
          <w:szCs w:val="22"/>
        </w:rPr>
        <w:t>DECIDE</w:t>
      </w:r>
      <w:r w:rsidRPr="002F73AE">
        <w:rPr>
          <w:rFonts w:asciiTheme="minorHAnsi" w:hAnsiTheme="minorHAnsi" w:cstheme="minorHAnsi"/>
          <w:sz w:val="22"/>
          <w:szCs w:val="22"/>
        </w:rPr>
        <w:t xml:space="preserve"> que toute intervention devra être demandée par la mairie, en cas d’intervention directe, le particulier devra prendre en charge la totalité de la facture</w:t>
      </w:r>
    </w:p>
    <w:p w:rsidR="00692905" w:rsidRPr="002F73AE" w:rsidRDefault="00692905" w:rsidP="00692905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73AE">
        <w:rPr>
          <w:rFonts w:asciiTheme="minorHAnsi" w:hAnsiTheme="minorHAnsi" w:cstheme="minorHAnsi"/>
          <w:b/>
          <w:sz w:val="22"/>
          <w:szCs w:val="22"/>
        </w:rPr>
        <w:t xml:space="preserve">DECIDE </w:t>
      </w:r>
      <w:r w:rsidRPr="002F73AE">
        <w:rPr>
          <w:rFonts w:asciiTheme="minorHAnsi" w:hAnsiTheme="minorHAnsi" w:cstheme="minorHAnsi"/>
          <w:sz w:val="22"/>
          <w:szCs w:val="22"/>
        </w:rPr>
        <w:t xml:space="preserve">de prendre en charge la destruction de nids jusqu’à 5 m de haut pour </w:t>
      </w:r>
      <w:r w:rsidRPr="002F73AE">
        <w:rPr>
          <w:rFonts w:asciiTheme="minorHAnsi" w:hAnsiTheme="minorHAnsi" w:cstheme="minorHAnsi"/>
          <w:sz w:val="22"/>
          <w:szCs w:val="22"/>
        </w:rPr>
        <w:tab/>
      </w:r>
      <w:r w:rsidRPr="002F73AE">
        <w:rPr>
          <w:rFonts w:asciiTheme="minorHAnsi" w:hAnsiTheme="minorHAnsi" w:cstheme="minorHAnsi"/>
          <w:sz w:val="22"/>
          <w:szCs w:val="22"/>
        </w:rPr>
        <w:tab/>
        <w:t xml:space="preserve">  60 €</w:t>
      </w:r>
    </w:p>
    <w:p w:rsidR="00692905" w:rsidRPr="002F73AE" w:rsidRDefault="00692905" w:rsidP="00692905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73AE">
        <w:rPr>
          <w:rFonts w:asciiTheme="minorHAnsi" w:hAnsiTheme="minorHAnsi" w:cstheme="minorHAnsi"/>
          <w:b/>
          <w:sz w:val="22"/>
          <w:szCs w:val="22"/>
        </w:rPr>
        <w:t xml:space="preserve">DECIDE </w:t>
      </w:r>
      <w:r w:rsidRPr="002F73AE">
        <w:rPr>
          <w:rFonts w:asciiTheme="minorHAnsi" w:hAnsiTheme="minorHAnsi" w:cstheme="minorHAnsi"/>
          <w:sz w:val="22"/>
          <w:szCs w:val="22"/>
        </w:rPr>
        <w:t>de prendre en charge la destruction de nids entre 5 et 10 m de haut pour</w:t>
      </w:r>
      <w:r w:rsidRPr="002F73AE">
        <w:rPr>
          <w:rFonts w:asciiTheme="minorHAnsi" w:hAnsiTheme="minorHAnsi" w:cstheme="minorHAnsi"/>
          <w:sz w:val="22"/>
          <w:szCs w:val="22"/>
        </w:rPr>
        <w:tab/>
        <w:t xml:space="preserve">  80 € </w:t>
      </w:r>
    </w:p>
    <w:p w:rsidR="00692905" w:rsidRPr="002F73AE" w:rsidRDefault="00692905" w:rsidP="00692905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73AE">
        <w:rPr>
          <w:rFonts w:asciiTheme="minorHAnsi" w:hAnsiTheme="minorHAnsi" w:cstheme="minorHAnsi"/>
          <w:b/>
          <w:sz w:val="22"/>
          <w:szCs w:val="22"/>
        </w:rPr>
        <w:t xml:space="preserve">DECIDE </w:t>
      </w:r>
      <w:r w:rsidRPr="002F73AE">
        <w:rPr>
          <w:rFonts w:asciiTheme="minorHAnsi" w:hAnsiTheme="minorHAnsi" w:cstheme="minorHAnsi"/>
          <w:sz w:val="22"/>
          <w:szCs w:val="22"/>
        </w:rPr>
        <w:t>de prendre en charge la destruction de nids entre 10 et 13 m de haut pour</w:t>
      </w:r>
      <w:r w:rsidRPr="002F73AE">
        <w:rPr>
          <w:rFonts w:asciiTheme="minorHAnsi" w:hAnsiTheme="minorHAnsi" w:cstheme="minorHAnsi"/>
          <w:sz w:val="22"/>
          <w:szCs w:val="22"/>
        </w:rPr>
        <w:tab/>
        <w:t>100 €</w:t>
      </w:r>
    </w:p>
    <w:p w:rsidR="00692905" w:rsidRPr="002F73AE" w:rsidRDefault="00692905" w:rsidP="00692905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73AE">
        <w:rPr>
          <w:rFonts w:asciiTheme="minorHAnsi" w:hAnsiTheme="minorHAnsi" w:cstheme="minorHAnsi"/>
          <w:b/>
          <w:sz w:val="22"/>
          <w:szCs w:val="22"/>
        </w:rPr>
        <w:t>DECIDE</w:t>
      </w:r>
      <w:r w:rsidRPr="002F73AE">
        <w:rPr>
          <w:rFonts w:asciiTheme="minorHAnsi" w:hAnsiTheme="minorHAnsi" w:cstheme="minorHAnsi"/>
          <w:sz w:val="22"/>
          <w:szCs w:val="22"/>
        </w:rPr>
        <w:t xml:space="preserve"> de prendre en charge la destruction de nids entre 13 et 15 m de haut pour</w:t>
      </w:r>
      <w:r w:rsidRPr="002F73AE">
        <w:rPr>
          <w:rFonts w:asciiTheme="minorHAnsi" w:hAnsiTheme="minorHAnsi" w:cstheme="minorHAnsi"/>
          <w:sz w:val="22"/>
          <w:szCs w:val="22"/>
        </w:rPr>
        <w:tab/>
        <w:t>120 €</w:t>
      </w:r>
    </w:p>
    <w:p w:rsidR="00692905" w:rsidRPr="002F73AE" w:rsidRDefault="00692905" w:rsidP="00692905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73AE">
        <w:rPr>
          <w:rFonts w:asciiTheme="minorHAnsi" w:hAnsiTheme="minorHAnsi" w:cstheme="minorHAnsi"/>
          <w:b/>
          <w:sz w:val="22"/>
          <w:szCs w:val="22"/>
        </w:rPr>
        <w:t>DECIDE</w:t>
      </w:r>
      <w:r w:rsidRPr="002F73AE">
        <w:rPr>
          <w:rFonts w:asciiTheme="minorHAnsi" w:hAnsiTheme="minorHAnsi" w:cstheme="minorHAnsi"/>
          <w:sz w:val="22"/>
          <w:szCs w:val="22"/>
        </w:rPr>
        <w:t xml:space="preserve"> de prendre en charge la destruction de nids entre 15 et 20 m de haut pour</w:t>
      </w:r>
      <w:r w:rsidRPr="002F73AE">
        <w:rPr>
          <w:rFonts w:asciiTheme="minorHAnsi" w:hAnsiTheme="minorHAnsi" w:cstheme="minorHAnsi"/>
          <w:sz w:val="22"/>
          <w:szCs w:val="22"/>
        </w:rPr>
        <w:tab/>
        <w:t>140 €</w:t>
      </w:r>
    </w:p>
    <w:p w:rsidR="00692905" w:rsidRPr="002F73AE" w:rsidRDefault="00692905" w:rsidP="00692905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73AE">
        <w:rPr>
          <w:rFonts w:asciiTheme="minorHAnsi" w:hAnsiTheme="minorHAnsi" w:cstheme="minorHAnsi"/>
          <w:b/>
          <w:sz w:val="22"/>
          <w:szCs w:val="22"/>
        </w:rPr>
        <w:t xml:space="preserve">DECIDE </w:t>
      </w:r>
      <w:r w:rsidRPr="002F73AE">
        <w:rPr>
          <w:rFonts w:asciiTheme="minorHAnsi" w:hAnsiTheme="minorHAnsi" w:cstheme="minorHAnsi"/>
          <w:sz w:val="22"/>
          <w:szCs w:val="22"/>
        </w:rPr>
        <w:t>de prendre en charge</w:t>
      </w:r>
      <w:r w:rsidRPr="002F73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F73AE">
        <w:rPr>
          <w:rFonts w:asciiTheme="minorHAnsi" w:hAnsiTheme="minorHAnsi" w:cstheme="minorHAnsi"/>
          <w:sz w:val="22"/>
          <w:szCs w:val="22"/>
        </w:rPr>
        <w:t>la destruction de nids au-delà de 20 mètres sur présentation d’un devis</w:t>
      </w:r>
    </w:p>
    <w:p w:rsidR="00692905" w:rsidRPr="002F73AE" w:rsidRDefault="00692905" w:rsidP="00692905">
      <w:pPr>
        <w:pStyle w:val="Paragraphedeliste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73AE">
        <w:rPr>
          <w:rFonts w:asciiTheme="minorHAnsi" w:hAnsiTheme="minorHAnsi" w:cstheme="minorHAnsi"/>
          <w:b/>
          <w:sz w:val="22"/>
          <w:szCs w:val="22"/>
        </w:rPr>
        <w:t>DECIDE</w:t>
      </w:r>
      <w:r w:rsidRPr="002F73AE">
        <w:rPr>
          <w:rFonts w:asciiTheme="minorHAnsi" w:hAnsiTheme="minorHAnsi" w:cstheme="minorHAnsi"/>
          <w:sz w:val="22"/>
          <w:szCs w:val="22"/>
        </w:rPr>
        <w:t xml:space="preserve"> de ne pas prendre en charge les déplacements sans destruction ou absence de nid qui seront à la charge de la personne ayant signalé la présence d’hyménoptères.</w:t>
      </w:r>
    </w:p>
    <w:p w:rsidR="00692905" w:rsidRPr="002F73AE" w:rsidRDefault="00692905" w:rsidP="007F1F72">
      <w:pPr>
        <w:rPr>
          <w:rFonts w:asciiTheme="minorHAnsi" w:hAnsiTheme="minorHAnsi" w:cstheme="minorHAnsi"/>
          <w:sz w:val="22"/>
          <w:szCs w:val="22"/>
        </w:rPr>
      </w:pPr>
    </w:p>
    <w:p w:rsidR="00692905" w:rsidRPr="000D37B9" w:rsidRDefault="000D37B9" w:rsidP="007F1F72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D37B9">
        <w:rPr>
          <w:rFonts w:asciiTheme="minorHAnsi" w:hAnsiTheme="minorHAnsi" w:cstheme="minorHAnsi"/>
          <w:b/>
          <w:sz w:val="24"/>
          <w:szCs w:val="24"/>
          <w:u w:val="single"/>
        </w:rPr>
        <w:t>Questions diverses</w:t>
      </w:r>
    </w:p>
    <w:p w:rsidR="006D769D" w:rsidRDefault="006D769D" w:rsidP="007F1F72">
      <w:pPr>
        <w:rPr>
          <w:rFonts w:asciiTheme="minorHAnsi" w:hAnsiTheme="minorHAnsi" w:cstheme="minorHAnsi"/>
          <w:sz w:val="24"/>
          <w:szCs w:val="24"/>
        </w:rPr>
      </w:pPr>
    </w:p>
    <w:p w:rsidR="006D769D" w:rsidRDefault="006D769D" w:rsidP="007F1F72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D769D">
        <w:rPr>
          <w:rFonts w:asciiTheme="minorHAnsi" w:hAnsiTheme="minorHAnsi" w:cstheme="minorHAnsi"/>
          <w:b/>
          <w:sz w:val="24"/>
          <w:szCs w:val="24"/>
          <w:u w:val="single"/>
        </w:rPr>
        <w:t>Commémorations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 :</w:t>
      </w:r>
    </w:p>
    <w:p w:rsidR="006D769D" w:rsidRPr="006D769D" w:rsidRDefault="006D769D" w:rsidP="007F1F72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D37B9" w:rsidRDefault="000D37B9" w:rsidP="002F73A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10 juin auront lieu des commémorations</w:t>
      </w:r>
      <w:r w:rsidR="002B4662">
        <w:rPr>
          <w:rFonts w:asciiTheme="minorHAnsi" w:hAnsiTheme="minorHAnsi" w:cstheme="minorHAnsi"/>
          <w:sz w:val="24"/>
          <w:szCs w:val="24"/>
        </w:rPr>
        <w:t xml:space="preserve"> </w:t>
      </w:r>
      <w:r w:rsidR="006D769D">
        <w:rPr>
          <w:rFonts w:asciiTheme="minorHAnsi" w:hAnsiTheme="minorHAnsi" w:cstheme="minorHAnsi"/>
          <w:sz w:val="24"/>
          <w:szCs w:val="24"/>
        </w:rPr>
        <w:t>pour la bataille du 10 juin 1940. Les cérémonies seront conjointes avec Veules les Roses, Saint Valery en Caux et Sotteville sur mer.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D769D">
        <w:rPr>
          <w:rFonts w:asciiTheme="minorHAnsi" w:hAnsiTheme="minorHAnsi" w:cstheme="minorHAnsi"/>
          <w:sz w:val="24"/>
          <w:szCs w:val="24"/>
        </w:rPr>
        <w:t xml:space="preserve"> Une silhouette représentant un soldat sera installée par la CCCA à cette occasion au jardin du Val.</w:t>
      </w:r>
    </w:p>
    <w:p w:rsidR="006D769D" w:rsidRDefault="006D769D" w:rsidP="007F1F72">
      <w:pPr>
        <w:rPr>
          <w:rFonts w:asciiTheme="minorHAnsi" w:hAnsiTheme="minorHAnsi" w:cstheme="minorHAnsi"/>
          <w:sz w:val="24"/>
          <w:szCs w:val="24"/>
        </w:rPr>
      </w:pPr>
    </w:p>
    <w:p w:rsidR="006D769D" w:rsidRDefault="006D769D" w:rsidP="007F1F72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D769D">
        <w:rPr>
          <w:rFonts w:asciiTheme="minorHAnsi" w:hAnsiTheme="minorHAnsi" w:cstheme="minorHAnsi"/>
          <w:b/>
          <w:sz w:val="24"/>
          <w:szCs w:val="24"/>
          <w:u w:val="single"/>
        </w:rPr>
        <w:t>PLUI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(Plan Local d’Urbanisme Intercommunal) :</w:t>
      </w:r>
    </w:p>
    <w:p w:rsidR="006D769D" w:rsidRPr="006D769D" w:rsidRDefault="006D769D" w:rsidP="007F1F72">
      <w:pPr>
        <w:rPr>
          <w:rFonts w:asciiTheme="minorHAnsi" w:hAnsiTheme="minorHAnsi" w:cstheme="minorHAnsi"/>
          <w:sz w:val="24"/>
          <w:szCs w:val="24"/>
        </w:rPr>
      </w:pPr>
    </w:p>
    <w:p w:rsidR="006D769D" w:rsidRDefault="006D769D" w:rsidP="002F73A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phase diagnostic est terminée.</w:t>
      </w:r>
    </w:p>
    <w:p w:rsidR="006D769D" w:rsidRDefault="006D769D" w:rsidP="002F73A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 phase de mise au point du PADD est en cours, ce sera un véritable support du PLUI. </w:t>
      </w:r>
    </w:p>
    <w:p w:rsidR="006D769D" w:rsidRDefault="006D769D" w:rsidP="002F73A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liste des bâtiments pouvant changer de destination est à rendre pour le 2 juin 2023.</w:t>
      </w:r>
    </w:p>
    <w:p w:rsidR="006D769D" w:rsidRDefault="006D769D" w:rsidP="002F73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D769D" w:rsidRDefault="006D769D" w:rsidP="002F73A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prochaine réunion de conseil municipal aura lieu le 11 mai à 18h00 afin de délimiter la parcelle B 954, de préparer la réunion publique pour le PLUI et de lister les bâtiments pouvant changer de destination.</w:t>
      </w:r>
    </w:p>
    <w:p w:rsidR="006D769D" w:rsidRDefault="006D769D" w:rsidP="002F73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D769D" w:rsidRPr="006D769D" w:rsidRDefault="006D769D" w:rsidP="002F73A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N’ayant plus de question à l’ordre du jour, la séance est levée à 22h15.</w:t>
      </w:r>
    </w:p>
    <w:sectPr w:rsidR="006D769D" w:rsidRPr="006D769D" w:rsidSect="007D513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0D1"/>
    <w:multiLevelType w:val="hybridMultilevel"/>
    <w:tmpl w:val="AAB2E5C0"/>
    <w:lvl w:ilvl="0" w:tplc="0DE6701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61110"/>
    <w:multiLevelType w:val="hybridMultilevel"/>
    <w:tmpl w:val="C8FE569E"/>
    <w:lvl w:ilvl="0" w:tplc="3D704C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23222"/>
    <w:multiLevelType w:val="hybridMultilevel"/>
    <w:tmpl w:val="05B8AD5A"/>
    <w:lvl w:ilvl="0" w:tplc="7BE0CB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606AD"/>
    <w:multiLevelType w:val="hybridMultilevel"/>
    <w:tmpl w:val="25A6961E"/>
    <w:lvl w:ilvl="0" w:tplc="5A5286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C0345"/>
    <w:multiLevelType w:val="hybridMultilevel"/>
    <w:tmpl w:val="74844DF8"/>
    <w:lvl w:ilvl="0" w:tplc="E0BE5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74A15"/>
    <w:multiLevelType w:val="hybridMultilevel"/>
    <w:tmpl w:val="38DA85A2"/>
    <w:lvl w:ilvl="0" w:tplc="6240C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01BCD"/>
    <w:multiLevelType w:val="hybridMultilevel"/>
    <w:tmpl w:val="089C9668"/>
    <w:lvl w:ilvl="0" w:tplc="8FB80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57809"/>
    <w:multiLevelType w:val="hybridMultilevel"/>
    <w:tmpl w:val="AEE2B21E"/>
    <w:lvl w:ilvl="0" w:tplc="D340D1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4A5BE9"/>
    <w:multiLevelType w:val="hybridMultilevel"/>
    <w:tmpl w:val="771866B0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534E22F9"/>
    <w:multiLevelType w:val="hybridMultilevel"/>
    <w:tmpl w:val="6172CBE2"/>
    <w:lvl w:ilvl="0" w:tplc="CAE07718">
      <w:start w:val="608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6D7"/>
    <w:rsid w:val="00001BFD"/>
    <w:rsid w:val="0000385B"/>
    <w:rsid w:val="00026C2A"/>
    <w:rsid w:val="000C3AAE"/>
    <w:rsid w:val="000D37B9"/>
    <w:rsid w:val="00114012"/>
    <w:rsid w:val="002015AC"/>
    <w:rsid w:val="00227E94"/>
    <w:rsid w:val="002B4662"/>
    <w:rsid w:val="002F73AE"/>
    <w:rsid w:val="003600B5"/>
    <w:rsid w:val="003E7CFA"/>
    <w:rsid w:val="004F3907"/>
    <w:rsid w:val="00692905"/>
    <w:rsid w:val="006D769D"/>
    <w:rsid w:val="007A5594"/>
    <w:rsid w:val="007D513D"/>
    <w:rsid w:val="007F1F72"/>
    <w:rsid w:val="00A16FF7"/>
    <w:rsid w:val="00B36C79"/>
    <w:rsid w:val="00BB31AB"/>
    <w:rsid w:val="00D82FBA"/>
    <w:rsid w:val="00DC2338"/>
    <w:rsid w:val="00E446D7"/>
    <w:rsid w:val="00F57047"/>
    <w:rsid w:val="00F61244"/>
    <w:rsid w:val="00FC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7047"/>
    <w:pPr>
      <w:ind w:left="720"/>
      <w:contextualSpacing/>
    </w:pPr>
  </w:style>
  <w:style w:type="table" w:styleId="Grilledutableau">
    <w:name w:val="Table Grid"/>
    <w:basedOn w:val="TableauNormal"/>
    <w:uiPriority w:val="39"/>
    <w:rsid w:val="007D5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Mairerappellepropose">
    <w:name w:val="Le Maire rappelle/propose"/>
    <w:basedOn w:val="Normal"/>
    <w:rsid w:val="00692905"/>
    <w:pPr>
      <w:spacing w:before="240" w:after="240"/>
      <w:jc w:val="both"/>
    </w:pPr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69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69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1850</Words>
  <Characters>10180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utilisateur</cp:lastModifiedBy>
  <cp:revision>2</cp:revision>
  <cp:lastPrinted>2023-06-14T16:45:00Z</cp:lastPrinted>
  <dcterms:created xsi:type="dcterms:W3CDTF">2023-07-08T17:55:00Z</dcterms:created>
  <dcterms:modified xsi:type="dcterms:W3CDTF">2023-07-08T17:55:00Z</dcterms:modified>
</cp:coreProperties>
</file>